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853" w:rsidRPr="00D35637" w:rsidRDefault="00234853" w:rsidP="00361100">
      <w:pPr>
        <w:pStyle w:val="Prrafodelista"/>
        <w:spacing w:after="0"/>
        <w:ind w:left="0"/>
        <w:rPr>
          <w:rFonts w:asciiTheme="minorHAnsi" w:hAnsiTheme="minorHAnsi"/>
          <w:b/>
          <w:color w:val="0083A9"/>
          <w:sz w:val="22"/>
          <w:szCs w:val="22"/>
        </w:rPr>
      </w:pPr>
      <w:r w:rsidRPr="00D35637">
        <w:rPr>
          <w:rFonts w:asciiTheme="minorHAnsi" w:hAnsiTheme="minorHAnsi"/>
          <w:b/>
          <w:color w:val="0083A9"/>
          <w:sz w:val="22"/>
          <w:szCs w:val="22"/>
        </w:rPr>
        <w:t>Panel</w:t>
      </w:r>
    </w:p>
    <w:p w:rsidR="00234853" w:rsidRPr="00D35637" w:rsidRDefault="00234853" w:rsidP="00361100">
      <w:pPr>
        <w:pStyle w:val="Prrafodelista"/>
        <w:spacing w:after="0"/>
        <w:ind w:left="0"/>
        <w:rPr>
          <w:rFonts w:asciiTheme="minorHAnsi" w:hAnsiTheme="minorHAnsi"/>
          <w:b/>
          <w:sz w:val="28"/>
          <w:szCs w:val="28"/>
        </w:rPr>
      </w:pPr>
      <w:r w:rsidRPr="00D35637">
        <w:rPr>
          <w:rFonts w:asciiTheme="minorHAnsi" w:hAnsiTheme="minorHAnsi"/>
          <w:b/>
          <w:sz w:val="28"/>
          <w:szCs w:val="28"/>
        </w:rPr>
        <w:t xml:space="preserve">Integración investigación y extensión. </w:t>
      </w:r>
    </w:p>
    <w:p w:rsidR="00234853" w:rsidRPr="00D35637" w:rsidRDefault="00234853" w:rsidP="00361100">
      <w:pPr>
        <w:pStyle w:val="Prrafodelista"/>
        <w:spacing w:after="0"/>
        <w:ind w:left="0"/>
        <w:rPr>
          <w:rFonts w:asciiTheme="minorHAnsi" w:hAnsiTheme="minorHAnsi"/>
          <w:sz w:val="26"/>
          <w:szCs w:val="26"/>
        </w:rPr>
      </w:pPr>
      <w:r w:rsidRPr="00D35637">
        <w:rPr>
          <w:rFonts w:asciiTheme="minorHAnsi" w:hAnsiTheme="minorHAnsi"/>
          <w:sz w:val="26"/>
          <w:szCs w:val="26"/>
        </w:rPr>
        <w:t>Construcción de conocimientos e intervenciones sobre problemas socialmente relevantes.</w:t>
      </w:r>
    </w:p>
    <w:p w:rsidR="00234853" w:rsidRPr="00D35637" w:rsidRDefault="00234853" w:rsidP="00361100">
      <w:pPr>
        <w:pStyle w:val="Prrafodelista"/>
        <w:spacing w:after="0" w:line="240" w:lineRule="auto"/>
        <w:ind w:left="0" w:firstLine="708"/>
        <w:rPr>
          <w:rFonts w:asciiTheme="minorHAnsi" w:hAnsiTheme="minorHAnsi"/>
          <w:b/>
          <w:sz w:val="18"/>
          <w:szCs w:val="18"/>
        </w:rPr>
      </w:pPr>
    </w:p>
    <w:p w:rsidR="00234853" w:rsidRPr="00D35637" w:rsidRDefault="00184C28" w:rsidP="00361100">
      <w:pPr>
        <w:rPr>
          <w:rFonts w:asciiTheme="minorHAnsi" w:hAnsiTheme="minorHAnsi"/>
          <w:sz w:val="18"/>
        </w:rPr>
      </w:pPr>
      <w:r w:rsidRPr="00D35637">
        <w:rPr>
          <w:rFonts w:asciiTheme="minorHAnsi" w:hAnsiTheme="minorHAnsi"/>
          <w:noProof/>
          <w:sz w:val="18"/>
          <w:lang w:val="es-AR" w:eastAsia="es-AR"/>
        </w:rPr>
        <w:drawing>
          <wp:inline distT="0" distB="0" distL="0" distR="0">
            <wp:extent cx="5067300" cy="381000"/>
            <wp:effectExtent l="0" t="0" r="0" b="0"/>
            <wp:docPr id="1"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7">
                      <a:extLst>
                        <a:ext uri="{28A0092B-C50C-407E-A947-70E740481C1C}">
                          <a14:useLocalDpi xmlns:a14="http://schemas.microsoft.com/office/drawing/2010/main" val="0"/>
                        </a:ext>
                      </a:extLst>
                    </a:blip>
                    <a:srcRect t="68333"/>
                    <a:stretch>
                      <a:fillRect/>
                    </a:stretch>
                  </pic:blipFill>
                  <pic:spPr bwMode="auto">
                    <a:xfrm>
                      <a:off x="0" y="0"/>
                      <a:ext cx="5067300" cy="381000"/>
                    </a:xfrm>
                    <a:prstGeom prst="rect">
                      <a:avLst/>
                    </a:prstGeom>
                    <a:noFill/>
                    <a:ln>
                      <a:noFill/>
                    </a:ln>
                  </pic:spPr>
                </pic:pic>
              </a:graphicData>
            </a:graphic>
          </wp:inline>
        </w:drawing>
      </w:r>
    </w:p>
    <w:p w:rsidR="00234853" w:rsidRPr="00D35637" w:rsidRDefault="00234853" w:rsidP="00AB12BD">
      <w:pPr>
        <w:spacing w:line="259" w:lineRule="auto"/>
        <w:rPr>
          <w:rFonts w:asciiTheme="minorHAnsi" w:hAnsiTheme="minorHAnsi"/>
          <w:b/>
          <w:sz w:val="18"/>
          <w:szCs w:val="18"/>
        </w:rPr>
      </w:pPr>
    </w:p>
    <w:p w:rsidR="00234853" w:rsidRPr="00D35637" w:rsidRDefault="00234853" w:rsidP="00AB12BD">
      <w:pPr>
        <w:spacing w:line="259" w:lineRule="auto"/>
        <w:rPr>
          <w:rFonts w:asciiTheme="minorHAnsi" w:hAnsiTheme="minorHAnsi"/>
          <w:b/>
          <w:sz w:val="18"/>
          <w:szCs w:val="18"/>
        </w:rPr>
      </w:pPr>
    </w:p>
    <w:p w:rsidR="00234853" w:rsidRPr="00D35637" w:rsidRDefault="00234853" w:rsidP="00AB12BD">
      <w:pPr>
        <w:spacing w:after="160" w:line="276" w:lineRule="auto"/>
        <w:jc w:val="both"/>
        <w:rPr>
          <w:rFonts w:asciiTheme="minorHAnsi" w:hAnsiTheme="minorHAnsi"/>
          <w:b/>
          <w:sz w:val="22"/>
          <w:szCs w:val="22"/>
        </w:rPr>
      </w:pPr>
      <w:r w:rsidRPr="00D35637">
        <w:rPr>
          <w:rFonts w:asciiTheme="minorHAnsi" w:hAnsiTheme="minorHAnsi"/>
          <w:b/>
          <w:sz w:val="22"/>
          <w:szCs w:val="22"/>
        </w:rPr>
        <w:t>Presentación</w:t>
      </w:r>
    </w:p>
    <w:p w:rsidR="00234853" w:rsidRPr="00D35637" w:rsidRDefault="00234853" w:rsidP="00AB12BD">
      <w:pPr>
        <w:pStyle w:val="Prrafodelista"/>
        <w:spacing w:after="0"/>
        <w:ind w:left="0"/>
        <w:jc w:val="both"/>
        <w:rPr>
          <w:rFonts w:asciiTheme="minorHAnsi" w:hAnsiTheme="minorHAnsi"/>
          <w:sz w:val="22"/>
          <w:szCs w:val="22"/>
        </w:rPr>
      </w:pPr>
      <w:r w:rsidRPr="00D35637">
        <w:rPr>
          <w:rFonts w:asciiTheme="minorHAnsi" w:hAnsiTheme="minorHAnsi"/>
          <w:sz w:val="22"/>
          <w:szCs w:val="22"/>
        </w:rPr>
        <w:t xml:space="preserve">Si bien la Reforma Universitaria de 1918 marcó el programa político de América Latina y el Caribe en donde la docencia, la investigación y la extensión se erigieron como pilares fundamentales de las universidades públicas, la preocupación por integrar estas funciones es relativamente reciente. Este hecho tiene expresión no solo en documentos políticos y planes de desarrollo </w:t>
      </w:r>
      <w:proofErr w:type="gramStart"/>
      <w:r w:rsidRPr="00D35637">
        <w:rPr>
          <w:rFonts w:asciiTheme="minorHAnsi" w:hAnsiTheme="minorHAnsi"/>
          <w:sz w:val="22"/>
          <w:szCs w:val="22"/>
        </w:rPr>
        <w:t>institucionales</w:t>
      </w:r>
      <w:proofErr w:type="gramEnd"/>
      <w:r w:rsidRPr="00D35637">
        <w:rPr>
          <w:rFonts w:asciiTheme="minorHAnsi" w:hAnsiTheme="minorHAnsi"/>
          <w:sz w:val="22"/>
          <w:szCs w:val="22"/>
        </w:rPr>
        <w:t xml:space="preserve"> sino que, también, ha generado dispositivos que permiten su instrumentación. </w:t>
      </w:r>
    </w:p>
    <w:p w:rsidR="00234853" w:rsidRPr="00D35637" w:rsidRDefault="00234853" w:rsidP="00AB12BD">
      <w:pPr>
        <w:pStyle w:val="Prrafodelista"/>
        <w:spacing w:after="0"/>
        <w:ind w:left="0"/>
        <w:jc w:val="both"/>
        <w:rPr>
          <w:rFonts w:asciiTheme="minorHAnsi" w:hAnsiTheme="minorHAnsi"/>
          <w:sz w:val="22"/>
          <w:szCs w:val="22"/>
        </w:rPr>
      </w:pPr>
      <w:r w:rsidRPr="00D35637">
        <w:rPr>
          <w:rFonts w:asciiTheme="minorHAnsi" w:hAnsiTheme="minorHAnsi"/>
          <w:sz w:val="22"/>
          <w:szCs w:val="22"/>
        </w:rPr>
        <w:t xml:space="preserve">Entre los documentos políticos más importantes, se encuentra la Declaración de Cartagena de 2008 de la Conferencia Regional de Educación Superior en América Latina y el Caribe, que expresa lo siguiente: </w:t>
      </w:r>
    </w:p>
    <w:p w:rsidR="00234853" w:rsidRPr="00D35637" w:rsidRDefault="00234853" w:rsidP="00AB12BD">
      <w:pPr>
        <w:pStyle w:val="Prrafodelista"/>
        <w:spacing w:after="0"/>
        <w:ind w:left="567"/>
        <w:jc w:val="both"/>
        <w:rPr>
          <w:rFonts w:asciiTheme="minorHAnsi" w:hAnsiTheme="minorHAnsi"/>
          <w:sz w:val="22"/>
          <w:szCs w:val="22"/>
        </w:rPr>
      </w:pPr>
      <w:r w:rsidRPr="00D35637">
        <w:rPr>
          <w:rFonts w:asciiTheme="minorHAnsi" w:hAnsiTheme="minorHAnsi"/>
          <w:sz w:val="22"/>
          <w:szCs w:val="22"/>
        </w:rPr>
        <w:t>“Las instituciones de Educación Superior deben avanzar en la configuración de una relación más activa con sus contextos. La calidad está vinculada a la pertinencia y la responsabilidad con el desarrollo sostenible de la sociedad. Ello exige impulsar un modelo académico caracterizado por la indagación de los problemas en sus contextos; la producción y transferencia del valor social de los conocimientos; el trabajo conjunto con las comunidades; una investigación científica, tecnológica, humanística y artística fundada en la definición explícita de problemas a atender, de solución fundamental para el desarrollo del país o la región, y el bienestar de la población; una activa labor de divulgación, vinculada a la creación de conciencia ciudadana sustentada en el respeto a los derechos humanos y la diversidad cultural; un trabajo de extensión que enriquezca la formación, colabore en detectar problemas para la agenda de investigación y cree espacios de acción conjunta con distintos actores sociales, especialmente los más postergados” (CRES, 2008: 18).</w:t>
      </w:r>
    </w:p>
    <w:p w:rsidR="00234853" w:rsidRPr="00D35637" w:rsidRDefault="00234853" w:rsidP="00AB12BD">
      <w:pPr>
        <w:pStyle w:val="Prrafodelista"/>
        <w:spacing w:after="0"/>
        <w:ind w:left="0"/>
        <w:rPr>
          <w:rFonts w:asciiTheme="minorHAnsi" w:hAnsiTheme="minorHAnsi"/>
          <w:sz w:val="22"/>
          <w:szCs w:val="22"/>
        </w:rPr>
      </w:pPr>
    </w:p>
    <w:p w:rsidR="00234853" w:rsidRPr="00D35637" w:rsidRDefault="00234853" w:rsidP="00AB12BD">
      <w:pPr>
        <w:pStyle w:val="Prrafodelista"/>
        <w:spacing w:after="0"/>
        <w:ind w:left="0"/>
        <w:jc w:val="both"/>
        <w:rPr>
          <w:rFonts w:asciiTheme="minorHAnsi" w:hAnsiTheme="minorHAnsi"/>
          <w:sz w:val="22"/>
          <w:szCs w:val="22"/>
        </w:rPr>
      </w:pPr>
      <w:r w:rsidRPr="00D35637">
        <w:rPr>
          <w:rFonts w:asciiTheme="minorHAnsi" w:hAnsiTheme="minorHAnsi"/>
          <w:sz w:val="22"/>
          <w:szCs w:val="22"/>
        </w:rPr>
        <w:t xml:space="preserve">En América Latina son escasas las experiencias de dispositivos de gestión en las universidades que concreten y habiliten esta integración. </w:t>
      </w:r>
    </w:p>
    <w:p w:rsidR="00234853" w:rsidRPr="00D35637" w:rsidRDefault="00234853" w:rsidP="00AB12BD">
      <w:pPr>
        <w:pStyle w:val="Prrafodelista"/>
        <w:spacing w:after="0"/>
        <w:ind w:left="0"/>
        <w:jc w:val="both"/>
        <w:rPr>
          <w:rFonts w:asciiTheme="minorHAnsi" w:hAnsiTheme="minorHAnsi"/>
          <w:sz w:val="22"/>
          <w:szCs w:val="22"/>
        </w:rPr>
      </w:pPr>
      <w:r w:rsidRPr="00D35637">
        <w:rPr>
          <w:rFonts w:asciiTheme="minorHAnsi" w:hAnsiTheme="minorHAnsi"/>
          <w:sz w:val="22"/>
          <w:szCs w:val="22"/>
        </w:rPr>
        <w:t>En el caso de la Universidad Nacional del Litoral, el Plan de Desarrollo Institucional (PDI), promueve activamente la integración de funciones. Un ejemplo de la instrumentalización de esa voluntad, se plasma en los proyectos de investigación y desarrollo “CAI+D Orientados a Problemas Sociales y Productivos”, los que involucran tanto a la Secretaría de Ciencia, Arte y Tecnología como a la Secretaría de Extensión Social y Cultural.</w:t>
      </w:r>
    </w:p>
    <w:p w:rsidR="00234853" w:rsidRPr="00D35637" w:rsidRDefault="00234853" w:rsidP="00AB12BD">
      <w:pPr>
        <w:pStyle w:val="Prrafodelista"/>
        <w:spacing w:after="0"/>
        <w:ind w:left="0"/>
        <w:jc w:val="both"/>
        <w:rPr>
          <w:rFonts w:asciiTheme="minorHAnsi" w:hAnsiTheme="minorHAnsi"/>
          <w:sz w:val="22"/>
          <w:szCs w:val="22"/>
        </w:rPr>
      </w:pPr>
      <w:r w:rsidRPr="00D35637">
        <w:rPr>
          <w:rFonts w:asciiTheme="minorHAnsi" w:hAnsiTheme="minorHAnsi"/>
          <w:sz w:val="22"/>
          <w:szCs w:val="22"/>
        </w:rPr>
        <w:t xml:space="preserve">Desde Extensión, a su vez, hay dos lugares específicos desde donde se pone en discusión de manera permanente y sistemática a las intervenciones sociales, la forma de producción </w:t>
      </w:r>
      <w:r w:rsidRPr="00D35637">
        <w:rPr>
          <w:rFonts w:asciiTheme="minorHAnsi" w:hAnsiTheme="minorHAnsi"/>
          <w:sz w:val="22"/>
          <w:szCs w:val="22"/>
        </w:rPr>
        <w:lastRenderedPageBreak/>
        <w:t xml:space="preserve">de conocimientos y al papel de la universidad en la sociedad: la cátedra abierta “Extensión y Políticas Públicas” y la Revista Científica de Extensión Universitaria +E. </w:t>
      </w:r>
    </w:p>
    <w:p w:rsidR="00234853" w:rsidRPr="00D35637" w:rsidRDefault="00234853" w:rsidP="00AB12BD">
      <w:pPr>
        <w:pStyle w:val="Prrafodelista"/>
        <w:spacing w:after="0"/>
        <w:ind w:left="0"/>
        <w:jc w:val="both"/>
        <w:rPr>
          <w:rFonts w:asciiTheme="minorHAnsi" w:hAnsiTheme="minorHAnsi"/>
          <w:sz w:val="22"/>
          <w:szCs w:val="22"/>
        </w:rPr>
      </w:pPr>
      <w:r w:rsidRPr="00D35637">
        <w:rPr>
          <w:rFonts w:asciiTheme="minorHAnsi" w:hAnsiTheme="minorHAnsi"/>
          <w:sz w:val="22"/>
          <w:szCs w:val="22"/>
        </w:rPr>
        <w:t>Sin embargo, la integración de funciones no es un problema solo de secretarías: constituye un debate muy actual en la agenda que involucra a toda la comunidad académica y que define modelos universitarios con perfiles políticos diferenciados.</w:t>
      </w:r>
    </w:p>
    <w:p w:rsidR="00234853" w:rsidRPr="00D35637" w:rsidRDefault="00234853" w:rsidP="00AB12BD">
      <w:pPr>
        <w:pStyle w:val="Prrafodelista"/>
        <w:spacing w:after="0"/>
        <w:ind w:left="0"/>
        <w:jc w:val="both"/>
        <w:rPr>
          <w:rFonts w:asciiTheme="minorHAnsi" w:hAnsiTheme="minorHAnsi"/>
          <w:sz w:val="22"/>
          <w:szCs w:val="22"/>
        </w:rPr>
      </w:pPr>
      <w:r w:rsidRPr="00D35637">
        <w:rPr>
          <w:rFonts w:asciiTheme="minorHAnsi" w:hAnsiTheme="minorHAnsi"/>
          <w:sz w:val="22"/>
          <w:szCs w:val="22"/>
        </w:rPr>
        <w:t>Poner en discusión esos modelos es el propósito de esta presentación como forma de contribuir a un debate global de la educación superior en Latinoamérica.</w:t>
      </w:r>
    </w:p>
    <w:p w:rsidR="00234853" w:rsidRPr="00D35637" w:rsidRDefault="00234853" w:rsidP="00AB12BD">
      <w:pPr>
        <w:spacing w:line="276" w:lineRule="auto"/>
        <w:jc w:val="both"/>
        <w:rPr>
          <w:rFonts w:asciiTheme="minorHAnsi" w:hAnsiTheme="minorHAnsi"/>
          <w:sz w:val="22"/>
          <w:szCs w:val="22"/>
        </w:rPr>
      </w:pPr>
    </w:p>
    <w:p w:rsidR="00234853" w:rsidRPr="00D35637" w:rsidRDefault="00234853" w:rsidP="00AB12BD">
      <w:pPr>
        <w:spacing w:line="276" w:lineRule="auto"/>
        <w:jc w:val="both"/>
        <w:rPr>
          <w:rFonts w:asciiTheme="minorHAnsi" w:hAnsiTheme="minorHAnsi"/>
          <w:sz w:val="22"/>
          <w:szCs w:val="22"/>
        </w:rPr>
      </w:pPr>
    </w:p>
    <w:p w:rsidR="00234853" w:rsidRPr="00D35637" w:rsidRDefault="00234853" w:rsidP="00AB12BD">
      <w:pPr>
        <w:pStyle w:val="Normal1"/>
        <w:jc w:val="both"/>
        <w:rPr>
          <w:rFonts w:asciiTheme="minorHAnsi" w:hAnsiTheme="minorHAnsi"/>
          <w:b/>
          <w:sz w:val="22"/>
          <w:szCs w:val="22"/>
        </w:rPr>
      </w:pPr>
      <w:r w:rsidRPr="00D35637">
        <w:rPr>
          <w:rFonts w:asciiTheme="minorHAnsi" w:hAnsiTheme="minorHAnsi"/>
          <w:b/>
          <w:sz w:val="22"/>
          <w:szCs w:val="22"/>
        </w:rPr>
        <w:t>Objetivo general</w:t>
      </w:r>
    </w:p>
    <w:p w:rsidR="00234853" w:rsidRPr="00D35637" w:rsidRDefault="00234853" w:rsidP="00AB12BD">
      <w:pPr>
        <w:pStyle w:val="Normal1"/>
        <w:jc w:val="both"/>
        <w:rPr>
          <w:rFonts w:asciiTheme="minorHAnsi" w:hAnsiTheme="minorHAnsi"/>
          <w:sz w:val="22"/>
          <w:szCs w:val="22"/>
        </w:rPr>
      </w:pPr>
      <w:r w:rsidRPr="00D35637">
        <w:rPr>
          <w:rFonts w:asciiTheme="minorHAnsi" w:hAnsiTheme="minorHAnsi"/>
          <w:sz w:val="22"/>
          <w:szCs w:val="22"/>
        </w:rPr>
        <w:t>Promover en el ámbito universitario la reflexión crítica sobre los modos de integración de la investigación y la extensión para una mayor contribución al desarrollo territorial sostenible, apuntando, fundamentalmente, a los procesos de inclusión social.</w:t>
      </w:r>
    </w:p>
    <w:p w:rsidR="00D35637" w:rsidRDefault="00D35637" w:rsidP="00AB12BD">
      <w:pPr>
        <w:pStyle w:val="Normal1"/>
        <w:rPr>
          <w:rFonts w:asciiTheme="minorHAnsi" w:hAnsiTheme="minorHAnsi"/>
          <w:b/>
          <w:sz w:val="22"/>
          <w:szCs w:val="22"/>
        </w:rPr>
      </w:pPr>
    </w:p>
    <w:p w:rsidR="00234853" w:rsidRPr="00D35637" w:rsidRDefault="00234853" w:rsidP="00AB12BD">
      <w:pPr>
        <w:pStyle w:val="Normal1"/>
        <w:rPr>
          <w:rFonts w:asciiTheme="minorHAnsi" w:hAnsiTheme="minorHAnsi"/>
          <w:b/>
          <w:sz w:val="22"/>
          <w:szCs w:val="22"/>
        </w:rPr>
      </w:pPr>
      <w:r w:rsidRPr="00D35637">
        <w:rPr>
          <w:rFonts w:asciiTheme="minorHAnsi" w:hAnsiTheme="minorHAnsi"/>
          <w:b/>
          <w:sz w:val="22"/>
          <w:szCs w:val="22"/>
        </w:rPr>
        <w:t>Objetivos específicos</w:t>
      </w:r>
    </w:p>
    <w:p w:rsidR="00234853" w:rsidRPr="00D35637" w:rsidRDefault="00234853" w:rsidP="00AB12BD">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Poner en discusión aspectos teóricos y metodológicos en los que se apoyan las políticas y la gestión universitaria para la integración de estas dos funciones.</w:t>
      </w:r>
    </w:p>
    <w:p w:rsidR="00234853" w:rsidRPr="00D35637" w:rsidRDefault="00234853" w:rsidP="00AB12BD">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Visibilizar experiencias y recorridos en materia de integración de la investigación con la extensión en universidades públicas de Latinoamérica.</w:t>
      </w:r>
    </w:p>
    <w:p w:rsidR="00234853" w:rsidRPr="00D35637" w:rsidRDefault="00234853" w:rsidP="00AB12BD">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Debatir el impacto que esta integración puede contribuir en las políticas públicas, especialmente las sociales.</w:t>
      </w:r>
    </w:p>
    <w:p w:rsidR="00234853" w:rsidRPr="00D35637" w:rsidRDefault="00234853" w:rsidP="00AB12BD">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Potenciar la presentación de artículos para la convocatoria de la Revista de Extensión Universitaria +E que versará sobre este tema en su próximo número.</w:t>
      </w:r>
    </w:p>
    <w:p w:rsidR="00234853" w:rsidRPr="00D35637" w:rsidRDefault="00234853" w:rsidP="00AB12BD">
      <w:pPr>
        <w:spacing w:line="276" w:lineRule="auto"/>
        <w:rPr>
          <w:rFonts w:asciiTheme="minorHAnsi" w:hAnsiTheme="minorHAnsi"/>
          <w:sz w:val="22"/>
          <w:szCs w:val="22"/>
          <w:lang w:val="es-AR"/>
        </w:rPr>
      </w:pPr>
    </w:p>
    <w:p w:rsidR="00D57817" w:rsidRPr="00D35637" w:rsidRDefault="00D57817" w:rsidP="00D57817">
      <w:pPr>
        <w:pStyle w:val="Normal1"/>
        <w:rPr>
          <w:rFonts w:asciiTheme="minorHAnsi" w:hAnsiTheme="minorHAnsi"/>
          <w:b/>
          <w:sz w:val="22"/>
          <w:szCs w:val="22"/>
        </w:rPr>
      </w:pPr>
      <w:r w:rsidRPr="00D35637">
        <w:rPr>
          <w:rFonts w:asciiTheme="minorHAnsi" w:hAnsiTheme="minorHAnsi"/>
          <w:b/>
          <w:sz w:val="22"/>
          <w:szCs w:val="22"/>
        </w:rPr>
        <w:t>Destinatarios</w:t>
      </w:r>
    </w:p>
    <w:p w:rsidR="00D57817" w:rsidRPr="00D35637" w:rsidRDefault="00D57817" w:rsidP="00D57817">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Equipos de investigación y de extensión universitarios: docentes, investigadores, estudiantes, no docentes, voluntarios, becarios.</w:t>
      </w:r>
    </w:p>
    <w:p w:rsidR="00D57817" w:rsidRPr="00D35637" w:rsidRDefault="00D57817" w:rsidP="00D57817">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Equipos de gestión de las Secretarías, Direcciones o Áreas de Rectorado y Unidades Académicas de universidades nacionales.</w:t>
      </w:r>
    </w:p>
    <w:p w:rsidR="00D57817" w:rsidRPr="00D35637" w:rsidRDefault="00D57817" w:rsidP="00D57817">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Representantes de organismos públicos e instituciones del Estado y miembros de organizaciones sociales vinculados a programas y proyectos de investigación y extensión con las universidades de la región.</w:t>
      </w:r>
    </w:p>
    <w:p w:rsidR="00D57817" w:rsidRPr="00D35637" w:rsidRDefault="00D57817" w:rsidP="00D57817">
      <w:pPr>
        <w:pStyle w:val="Normal1"/>
        <w:numPr>
          <w:ilvl w:val="0"/>
          <w:numId w:val="5"/>
        </w:numPr>
        <w:spacing w:after="0"/>
        <w:ind w:left="284" w:hanging="284"/>
        <w:rPr>
          <w:rFonts w:asciiTheme="minorHAnsi" w:hAnsiTheme="minorHAnsi"/>
          <w:sz w:val="22"/>
          <w:szCs w:val="22"/>
        </w:rPr>
      </w:pPr>
      <w:r w:rsidRPr="00D35637">
        <w:rPr>
          <w:rFonts w:asciiTheme="minorHAnsi" w:hAnsiTheme="minorHAnsi"/>
          <w:sz w:val="22"/>
          <w:szCs w:val="22"/>
        </w:rPr>
        <w:t>Público interesado en la temática.</w:t>
      </w:r>
    </w:p>
    <w:p w:rsidR="00D57817" w:rsidRPr="00D35637" w:rsidRDefault="00D57817" w:rsidP="00D57817">
      <w:pPr>
        <w:rPr>
          <w:rFonts w:asciiTheme="minorHAnsi" w:hAnsiTheme="minorHAnsi"/>
          <w:lang w:val="es-AR"/>
        </w:rPr>
      </w:pPr>
    </w:p>
    <w:p w:rsidR="00D57817" w:rsidRPr="00D35637" w:rsidRDefault="00D57817" w:rsidP="00D57817">
      <w:pPr>
        <w:rPr>
          <w:rFonts w:asciiTheme="minorHAnsi" w:hAnsiTheme="minorHAnsi"/>
          <w:b/>
          <w:sz w:val="20"/>
          <w:szCs w:val="20"/>
        </w:rPr>
      </w:pPr>
    </w:p>
    <w:p w:rsidR="00234853" w:rsidRPr="00D35637" w:rsidRDefault="00234853" w:rsidP="00AB12BD">
      <w:pPr>
        <w:spacing w:line="276" w:lineRule="auto"/>
        <w:rPr>
          <w:rFonts w:asciiTheme="minorHAnsi" w:hAnsiTheme="minorHAnsi"/>
          <w:sz w:val="22"/>
          <w:szCs w:val="22"/>
        </w:rPr>
      </w:pPr>
    </w:p>
    <w:p w:rsidR="00D35637" w:rsidRDefault="00D35637" w:rsidP="00AB12BD">
      <w:pPr>
        <w:spacing w:line="276" w:lineRule="auto"/>
        <w:rPr>
          <w:rFonts w:asciiTheme="minorHAnsi" w:hAnsiTheme="minorHAnsi"/>
          <w:b/>
          <w:sz w:val="22"/>
          <w:szCs w:val="22"/>
        </w:rPr>
      </w:pPr>
    </w:p>
    <w:p w:rsidR="00D35637" w:rsidRDefault="00D35637" w:rsidP="00AB12BD">
      <w:pPr>
        <w:spacing w:line="276" w:lineRule="auto"/>
        <w:rPr>
          <w:rFonts w:asciiTheme="minorHAnsi" w:hAnsiTheme="minorHAnsi"/>
          <w:b/>
          <w:sz w:val="22"/>
          <w:szCs w:val="22"/>
        </w:rPr>
      </w:pPr>
    </w:p>
    <w:p w:rsidR="00D35637" w:rsidRDefault="00D35637" w:rsidP="00AB12BD">
      <w:pPr>
        <w:spacing w:line="276" w:lineRule="auto"/>
        <w:rPr>
          <w:rFonts w:asciiTheme="minorHAnsi" w:hAnsiTheme="minorHAnsi"/>
          <w:b/>
          <w:sz w:val="22"/>
          <w:szCs w:val="22"/>
        </w:rPr>
      </w:pPr>
      <w:bookmarkStart w:id="0" w:name="_GoBack"/>
      <w:bookmarkEnd w:id="0"/>
    </w:p>
    <w:p w:rsidR="00234853" w:rsidRPr="00D35637" w:rsidRDefault="00234853" w:rsidP="00AB12BD">
      <w:pPr>
        <w:spacing w:line="276" w:lineRule="auto"/>
        <w:rPr>
          <w:rFonts w:asciiTheme="minorHAnsi" w:hAnsiTheme="minorHAnsi"/>
          <w:b/>
          <w:sz w:val="22"/>
          <w:szCs w:val="22"/>
        </w:rPr>
      </w:pPr>
      <w:r w:rsidRPr="00D35637">
        <w:rPr>
          <w:rFonts w:asciiTheme="minorHAnsi" w:hAnsiTheme="minorHAnsi"/>
          <w:b/>
          <w:sz w:val="22"/>
          <w:szCs w:val="22"/>
        </w:rPr>
        <w:lastRenderedPageBreak/>
        <w:t>Perfil de los expositores</w:t>
      </w:r>
    </w:p>
    <w:p w:rsidR="00234853" w:rsidRPr="00D35637" w:rsidRDefault="00234853" w:rsidP="00AB12BD">
      <w:pPr>
        <w:spacing w:line="276" w:lineRule="auto"/>
        <w:rPr>
          <w:rFonts w:asciiTheme="minorHAnsi" w:hAnsiTheme="minorHAnsi"/>
          <w:sz w:val="22"/>
          <w:szCs w:val="22"/>
        </w:rPr>
      </w:pPr>
    </w:p>
    <w:p w:rsidR="00234853" w:rsidRPr="00D35637" w:rsidRDefault="00234853" w:rsidP="00AB12BD">
      <w:pPr>
        <w:spacing w:line="276" w:lineRule="auto"/>
        <w:rPr>
          <w:rFonts w:asciiTheme="minorHAnsi" w:hAnsiTheme="minorHAnsi"/>
          <w:sz w:val="22"/>
          <w:szCs w:val="22"/>
        </w:rPr>
      </w:pPr>
      <w:r w:rsidRPr="00D35637">
        <w:rPr>
          <w:rFonts w:asciiTheme="minorHAnsi" w:hAnsiTheme="minorHAnsi"/>
          <w:b/>
          <w:bCs/>
          <w:color w:val="0083A9"/>
          <w:sz w:val="22"/>
          <w:szCs w:val="22"/>
          <w:lang w:eastAsia="es-AR"/>
        </w:rPr>
        <w:t xml:space="preserve">Carlos </w:t>
      </w:r>
      <w:proofErr w:type="spellStart"/>
      <w:r w:rsidRPr="00D35637">
        <w:rPr>
          <w:rFonts w:asciiTheme="minorHAnsi" w:hAnsiTheme="minorHAnsi"/>
          <w:b/>
          <w:bCs/>
          <w:color w:val="0083A9"/>
          <w:sz w:val="22"/>
          <w:szCs w:val="22"/>
          <w:lang w:eastAsia="es-AR"/>
        </w:rPr>
        <w:t>Abeledo</w:t>
      </w:r>
      <w:proofErr w:type="spellEnd"/>
      <w:r w:rsidRPr="00D35637">
        <w:rPr>
          <w:rFonts w:asciiTheme="minorHAnsi" w:hAnsiTheme="minorHAnsi"/>
          <w:color w:val="0083A9"/>
          <w:sz w:val="22"/>
          <w:szCs w:val="22"/>
        </w:rPr>
        <w:t xml:space="preserve"> </w:t>
      </w:r>
      <w:r w:rsidRPr="00D35637">
        <w:rPr>
          <w:rFonts w:asciiTheme="minorHAnsi" w:hAnsiTheme="minorHAnsi"/>
          <w:sz w:val="22"/>
          <w:szCs w:val="22"/>
        </w:rPr>
        <w:t>(Universidad de Buenos Aires, Argentina)</w:t>
      </w:r>
    </w:p>
    <w:p w:rsidR="00234853" w:rsidRPr="00D35637" w:rsidRDefault="00234853" w:rsidP="00AB12BD">
      <w:pPr>
        <w:spacing w:line="276" w:lineRule="auto"/>
        <w:jc w:val="both"/>
        <w:rPr>
          <w:rFonts w:asciiTheme="minorHAnsi" w:hAnsiTheme="minorHAnsi"/>
          <w:color w:val="808080" w:themeColor="background1" w:themeShade="80"/>
          <w:sz w:val="20"/>
          <w:szCs w:val="22"/>
        </w:rPr>
      </w:pPr>
      <w:r w:rsidRPr="00D35637">
        <w:rPr>
          <w:rFonts w:asciiTheme="minorHAnsi" w:hAnsiTheme="minorHAnsi"/>
          <w:color w:val="808080" w:themeColor="background1" w:themeShade="80"/>
          <w:sz w:val="20"/>
          <w:szCs w:val="22"/>
        </w:rPr>
        <w:t>Director del Programa de Posgrado de Política y Gestión de Ciencia y Tecnología de la Universidad de Buenos Aires. Profesor de los cursos de Política Científica y de Gestión de la Investigación Científica en la Maestría en Política y Gestión de Ciencia y Tecnología de la Universidad de Buenos Aires. Consultor en temas de política y gestión de ciencia y tecnología, y de gestión de la educación superior.</w:t>
      </w:r>
    </w:p>
    <w:p w:rsidR="00234853" w:rsidRPr="00D35637" w:rsidRDefault="00234853" w:rsidP="00AB12BD">
      <w:pPr>
        <w:spacing w:line="276" w:lineRule="auto"/>
        <w:jc w:val="both"/>
        <w:rPr>
          <w:rFonts w:asciiTheme="minorHAnsi" w:hAnsiTheme="minorHAnsi"/>
          <w:color w:val="808080" w:themeColor="background1" w:themeShade="80"/>
          <w:sz w:val="20"/>
          <w:szCs w:val="22"/>
        </w:rPr>
      </w:pPr>
      <w:r w:rsidRPr="00D35637">
        <w:rPr>
          <w:rFonts w:asciiTheme="minorHAnsi" w:hAnsiTheme="minorHAnsi"/>
          <w:color w:val="808080" w:themeColor="background1" w:themeShade="80"/>
          <w:sz w:val="20"/>
          <w:szCs w:val="22"/>
        </w:rPr>
        <w:t>Áreas de experiencia: Política y gestión de ciencia y tecnología; Gestión y evaluación de instituciones científicas; Evaluación de programas de ciencia y tecnología. Financiamiento de Ciencia y Tecnología; Gestión de Educación Superior.</w:t>
      </w:r>
    </w:p>
    <w:p w:rsidR="00234853" w:rsidRPr="00D35637" w:rsidRDefault="00234853" w:rsidP="00AB12BD">
      <w:pPr>
        <w:spacing w:line="276" w:lineRule="auto"/>
        <w:rPr>
          <w:rFonts w:asciiTheme="minorHAnsi" w:hAnsiTheme="minorHAnsi"/>
          <w:sz w:val="22"/>
          <w:szCs w:val="22"/>
        </w:rPr>
      </w:pPr>
    </w:p>
    <w:p w:rsidR="00234853" w:rsidRPr="00D35637" w:rsidRDefault="00234853" w:rsidP="00AB12BD">
      <w:pPr>
        <w:shd w:val="clear" w:color="auto" w:fill="FFFFFF"/>
        <w:spacing w:line="276" w:lineRule="auto"/>
        <w:rPr>
          <w:rFonts w:asciiTheme="minorHAnsi" w:hAnsiTheme="minorHAnsi"/>
          <w:color w:val="222222"/>
          <w:sz w:val="22"/>
          <w:szCs w:val="22"/>
          <w:lang w:val="es-AR" w:eastAsia="es-AR"/>
        </w:rPr>
      </w:pPr>
      <w:r w:rsidRPr="00D35637">
        <w:rPr>
          <w:rFonts w:asciiTheme="minorHAnsi" w:hAnsiTheme="minorHAnsi"/>
          <w:b/>
          <w:bCs/>
          <w:color w:val="0083A9"/>
          <w:sz w:val="22"/>
          <w:szCs w:val="22"/>
          <w:lang w:eastAsia="es-AR"/>
        </w:rPr>
        <w:t xml:space="preserve">Paula </w:t>
      </w:r>
      <w:proofErr w:type="spellStart"/>
      <w:r w:rsidRPr="00D35637">
        <w:rPr>
          <w:rFonts w:asciiTheme="minorHAnsi" w:hAnsiTheme="minorHAnsi"/>
          <w:b/>
          <w:bCs/>
          <w:color w:val="0083A9"/>
          <w:sz w:val="22"/>
          <w:szCs w:val="22"/>
          <w:lang w:eastAsia="es-AR"/>
        </w:rPr>
        <w:t>Contino</w:t>
      </w:r>
      <w:proofErr w:type="spellEnd"/>
      <w:r w:rsidRPr="00D35637">
        <w:rPr>
          <w:rFonts w:asciiTheme="minorHAnsi" w:hAnsiTheme="minorHAnsi"/>
          <w:b/>
          <w:bCs/>
          <w:color w:val="0083A9"/>
          <w:sz w:val="22"/>
          <w:szCs w:val="22"/>
          <w:lang w:eastAsia="es-AR"/>
        </w:rPr>
        <w:t xml:space="preserve"> </w:t>
      </w:r>
      <w:r w:rsidRPr="00D35637">
        <w:rPr>
          <w:rFonts w:asciiTheme="minorHAnsi" w:hAnsiTheme="minorHAnsi"/>
          <w:sz w:val="22"/>
          <w:szCs w:val="22"/>
        </w:rPr>
        <w:t>(Universidad Nacional de Rosario, Argentina)</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eastAsia="es-AR"/>
        </w:rPr>
        <w:t>Es Secretaria de Extensión y Vinculación de Facultad de Ciencia Política y Relaciones Internacionales de Rosario. Tanto la docencia, como la extensión y la investigación convergen en mi práctica académica encontrando anclaje y sustento teórico-práctico en el campo de la comunicación social y la gestión pública.</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eastAsia="es-AR"/>
        </w:rPr>
        <w:t>Docente de la materia Extensión y Ciudadanía para la carrera de Comunicación Social y Trabajo Social de la UNR.</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eastAsia="es-AR"/>
        </w:rPr>
        <w:t>Sus líneas de investigación son: la extensión universitaria, las organizaciones sociales y la intervención territorial de la universidad.</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eastAsia="es-AR"/>
        </w:rPr>
        <w:t xml:space="preserve">Autora de diferentes artículos publicados en revistas y congresos, y también del libro “Cartografías del Territorio. De la Crónica extensionista a la reflexión integral”.   </w:t>
      </w:r>
    </w:p>
    <w:p w:rsidR="00234853" w:rsidRPr="00D35637" w:rsidRDefault="00234853" w:rsidP="00AB12BD">
      <w:pPr>
        <w:shd w:val="clear" w:color="auto" w:fill="FFFFFF"/>
        <w:spacing w:line="276" w:lineRule="auto"/>
        <w:rPr>
          <w:rFonts w:asciiTheme="minorHAnsi" w:hAnsiTheme="minorHAnsi"/>
          <w:color w:val="222222"/>
          <w:sz w:val="22"/>
          <w:szCs w:val="22"/>
          <w:lang w:val="es-AR" w:eastAsia="es-AR"/>
        </w:rPr>
      </w:pPr>
      <w:r w:rsidRPr="00D35637">
        <w:rPr>
          <w:rFonts w:asciiTheme="minorHAnsi" w:hAnsiTheme="minorHAnsi"/>
          <w:b/>
          <w:bCs/>
          <w:color w:val="000000"/>
          <w:sz w:val="22"/>
          <w:szCs w:val="22"/>
          <w:lang w:val="es-AR" w:eastAsia="es-AR"/>
        </w:rPr>
        <w:t> </w:t>
      </w:r>
    </w:p>
    <w:p w:rsidR="00234853" w:rsidRPr="00D35637" w:rsidRDefault="00234853" w:rsidP="00AB12BD">
      <w:pPr>
        <w:shd w:val="clear" w:color="auto" w:fill="FFFFFF"/>
        <w:spacing w:line="276" w:lineRule="auto"/>
        <w:rPr>
          <w:rFonts w:asciiTheme="minorHAnsi" w:hAnsiTheme="minorHAnsi"/>
          <w:color w:val="222222"/>
          <w:sz w:val="22"/>
          <w:szCs w:val="22"/>
          <w:lang w:val="es-AR" w:eastAsia="es-AR"/>
        </w:rPr>
      </w:pPr>
      <w:r w:rsidRPr="00D35637">
        <w:rPr>
          <w:rFonts w:asciiTheme="minorHAnsi" w:hAnsiTheme="minorHAnsi"/>
          <w:b/>
          <w:bCs/>
          <w:color w:val="0083A9"/>
          <w:sz w:val="22"/>
          <w:szCs w:val="22"/>
          <w:lang w:val="es-AR" w:eastAsia="es-AR"/>
        </w:rPr>
        <w:t xml:space="preserve">Agustín Cano </w:t>
      </w:r>
      <w:proofErr w:type="spellStart"/>
      <w:r w:rsidRPr="00D35637">
        <w:rPr>
          <w:rFonts w:asciiTheme="minorHAnsi" w:hAnsiTheme="minorHAnsi"/>
          <w:b/>
          <w:bCs/>
          <w:color w:val="0083A9"/>
          <w:sz w:val="22"/>
          <w:szCs w:val="22"/>
          <w:lang w:val="es-AR" w:eastAsia="es-AR"/>
        </w:rPr>
        <w:t>Menoni</w:t>
      </w:r>
      <w:proofErr w:type="spellEnd"/>
      <w:r w:rsidRPr="00D35637">
        <w:rPr>
          <w:rFonts w:asciiTheme="minorHAnsi" w:hAnsiTheme="minorHAnsi"/>
          <w:b/>
          <w:bCs/>
          <w:color w:val="0083A9"/>
          <w:sz w:val="22"/>
          <w:szCs w:val="22"/>
          <w:lang w:val="es-AR" w:eastAsia="es-AR"/>
        </w:rPr>
        <w:t xml:space="preserve"> </w:t>
      </w:r>
      <w:r w:rsidRPr="00D35637">
        <w:rPr>
          <w:rFonts w:asciiTheme="minorHAnsi" w:hAnsiTheme="minorHAnsi"/>
          <w:sz w:val="22"/>
          <w:szCs w:val="22"/>
        </w:rPr>
        <w:t>(Universidad de la República, Uruguay)</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 xml:space="preserve">Licenciado en Psicología (UDELAR, Uruguay) Máster en Construcción y Gestión de Proyectos Sociales (LUMSA </w:t>
      </w:r>
      <w:proofErr w:type="spellStart"/>
      <w:r w:rsidRPr="00D35637">
        <w:rPr>
          <w:rFonts w:asciiTheme="minorHAnsi" w:hAnsiTheme="minorHAnsi"/>
          <w:color w:val="808080"/>
          <w:sz w:val="20"/>
          <w:szCs w:val="22"/>
          <w:lang w:val="es-AR" w:eastAsia="es-AR"/>
        </w:rPr>
        <w:t>Università</w:t>
      </w:r>
      <w:proofErr w:type="spellEnd"/>
      <w:r w:rsidRPr="00D35637">
        <w:rPr>
          <w:rFonts w:asciiTheme="minorHAnsi" w:hAnsiTheme="minorHAnsi"/>
          <w:color w:val="808080"/>
          <w:sz w:val="20"/>
          <w:szCs w:val="22"/>
          <w:lang w:val="es-AR" w:eastAsia="es-AR"/>
        </w:rPr>
        <w:t>, Italia) Diplomado en Educación Superior (UNAM, México) Doctor en Pedagogía (UNAM, México).</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Profesor Adjunto del Programa Integral Metropolitano de la Universidad de la República de Uruguay (UDELAR) e Integrante del Sistema Nacional de Investigadores de la Agencia Nacional de Investigación e Innovación de Uruguay (SNI-ANII).</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Sus líneas de investigación se centran en la educación superior latinoamericana, sus políticas y transformaciones actuales; la extensión universitaria como espacio de formación integral.</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 xml:space="preserve">Autor de artículos científicos publicados en revistas de referencia de la región y de capítulos de libros sobre las temáticas anteriormente mencionadas. </w:t>
      </w:r>
    </w:p>
    <w:p w:rsidR="00234853" w:rsidRPr="00D35637" w:rsidRDefault="00234853" w:rsidP="00AB12BD">
      <w:pPr>
        <w:shd w:val="clear" w:color="auto" w:fill="FFFFFF"/>
        <w:spacing w:line="276" w:lineRule="auto"/>
        <w:rPr>
          <w:rFonts w:asciiTheme="minorHAnsi" w:hAnsiTheme="minorHAnsi"/>
          <w:color w:val="222222"/>
          <w:sz w:val="22"/>
          <w:szCs w:val="22"/>
          <w:lang w:val="es-AR" w:eastAsia="es-AR"/>
        </w:rPr>
      </w:pPr>
      <w:r w:rsidRPr="00D35637">
        <w:rPr>
          <w:rFonts w:asciiTheme="minorHAnsi" w:hAnsiTheme="minorHAnsi"/>
          <w:b/>
          <w:bCs/>
          <w:color w:val="000000"/>
          <w:sz w:val="22"/>
          <w:szCs w:val="22"/>
          <w:lang w:val="es-AR" w:eastAsia="es-AR"/>
        </w:rPr>
        <w:t> </w:t>
      </w:r>
    </w:p>
    <w:p w:rsidR="00234853" w:rsidRPr="00D35637" w:rsidRDefault="00234853" w:rsidP="00AB12BD">
      <w:pPr>
        <w:shd w:val="clear" w:color="auto" w:fill="FFFFFF"/>
        <w:spacing w:line="276" w:lineRule="auto"/>
        <w:rPr>
          <w:rFonts w:asciiTheme="minorHAnsi" w:hAnsiTheme="minorHAnsi"/>
          <w:color w:val="222222"/>
          <w:sz w:val="22"/>
          <w:szCs w:val="22"/>
          <w:lang w:val="es-AR" w:eastAsia="es-AR"/>
        </w:rPr>
      </w:pPr>
      <w:r w:rsidRPr="00D35637">
        <w:rPr>
          <w:rFonts w:asciiTheme="minorHAnsi" w:hAnsiTheme="minorHAnsi"/>
          <w:b/>
          <w:bCs/>
          <w:color w:val="0083A9"/>
          <w:sz w:val="22"/>
          <w:szCs w:val="22"/>
          <w:lang w:val="es-AR" w:eastAsia="es-AR"/>
        </w:rPr>
        <w:t xml:space="preserve">Boris Cristian González López </w:t>
      </w:r>
      <w:r w:rsidRPr="00D35637">
        <w:rPr>
          <w:rFonts w:asciiTheme="minorHAnsi" w:hAnsiTheme="minorHAnsi"/>
          <w:sz w:val="22"/>
          <w:szCs w:val="22"/>
        </w:rPr>
        <w:t>(Universidad de Playa Ancha, Chile)</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Licenciado en Comunicación Social; Magíster en Gestión de Políticas Nacionales. (Universidad de Playa Ancha, Chile) y Magíster en Historia (Pontificia Universidad Católica de Valparaíso, Chile).</w:t>
      </w:r>
      <w:r w:rsidR="005F7B08" w:rsidRPr="00D35637">
        <w:rPr>
          <w:rFonts w:asciiTheme="minorHAnsi" w:hAnsiTheme="minorHAnsi"/>
          <w:color w:val="808080"/>
          <w:sz w:val="20"/>
          <w:szCs w:val="22"/>
          <w:lang w:val="es-AR" w:eastAsia="es-AR"/>
        </w:rPr>
        <w:t xml:space="preserve"> </w:t>
      </w:r>
      <w:r w:rsidRPr="00D35637">
        <w:rPr>
          <w:rFonts w:asciiTheme="minorHAnsi" w:hAnsiTheme="minorHAnsi"/>
          <w:color w:val="808080"/>
          <w:sz w:val="20"/>
          <w:szCs w:val="22"/>
          <w:lang w:val="es-AR" w:eastAsia="es-AR"/>
        </w:rPr>
        <w:t>Universidad a la que pertenece: Universidad de Playa Ancha,</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Su formación se ha orientado hacia la gestión y problematización de procesos universitarios y su relación con el contexto social, cultural, económico y político de Chile.</w:t>
      </w:r>
    </w:p>
    <w:p w:rsidR="00234853" w:rsidRPr="00D35637" w:rsidRDefault="00D57817"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Es m</w:t>
      </w:r>
      <w:r w:rsidR="00234853" w:rsidRPr="00D35637">
        <w:rPr>
          <w:rFonts w:asciiTheme="minorHAnsi" w:hAnsiTheme="minorHAnsi"/>
          <w:color w:val="808080"/>
          <w:sz w:val="20"/>
          <w:szCs w:val="22"/>
          <w:lang w:val="es-AR" w:eastAsia="es-AR"/>
        </w:rPr>
        <w:t>iembro del Observatorio de Participación Social y Territorio y se desempeña como Director del Canal Universitario de Televisión Pública de la Universidad de Playa Ancha, UPLATV.</w:t>
      </w:r>
    </w:p>
    <w:p w:rsidR="00234853" w:rsidRPr="00D35637" w:rsidRDefault="00234853" w:rsidP="00AB12BD">
      <w:pPr>
        <w:shd w:val="clear" w:color="auto" w:fill="FFFFFF"/>
        <w:spacing w:line="276" w:lineRule="auto"/>
        <w:jc w:val="both"/>
        <w:rPr>
          <w:rFonts w:asciiTheme="minorHAnsi" w:hAnsiTheme="minorHAnsi"/>
          <w:color w:val="808080"/>
          <w:sz w:val="20"/>
          <w:szCs w:val="22"/>
          <w:lang w:val="es-AR" w:eastAsia="es-AR"/>
        </w:rPr>
      </w:pPr>
      <w:r w:rsidRPr="00D35637">
        <w:rPr>
          <w:rFonts w:asciiTheme="minorHAnsi" w:hAnsiTheme="minorHAnsi"/>
          <w:color w:val="808080"/>
          <w:sz w:val="20"/>
          <w:szCs w:val="22"/>
          <w:lang w:val="es-AR" w:eastAsia="es-AR"/>
        </w:rPr>
        <w:t>Sus líneas prioritarias de investigación: Universidad situada, extensión crítica, diálogo de saberes.</w:t>
      </w:r>
    </w:p>
    <w:p w:rsidR="00234853" w:rsidRDefault="00234853" w:rsidP="00AB12BD">
      <w:pPr>
        <w:shd w:val="clear" w:color="auto" w:fill="FFFFFF"/>
        <w:spacing w:line="276" w:lineRule="auto"/>
        <w:rPr>
          <w:rFonts w:asciiTheme="minorHAnsi" w:hAnsiTheme="minorHAnsi"/>
          <w:color w:val="000000"/>
          <w:sz w:val="22"/>
          <w:szCs w:val="22"/>
          <w:lang w:val="es-AR" w:eastAsia="es-AR"/>
        </w:rPr>
      </w:pPr>
    </w:p>
    <w:p w:rsidR="00D35637" w:rsidRPr="00D35637" w:rsidRDefault="00D35637" w:rsidP="00D35637">
      <w:pPr>
        <w:rPr>
          <w:rFonts w:asciiTheme="minorHAnsi" w:hAnsiTheme="minorHAnsi"/>
          <w:b/>
          <w:sz w:val="20"/>
          <w:szCs w:val="20"/>
        </w:rPr>
      </w:pPr>
      <w:r w:rsidRPr="00D35637">
        <w:rPr>
          <w:rFonts w:asciiTheme="minorHAnsi" w:hAnsiTheme="minorHAnsi"/>
          <w:b/>
          <w:sz w:val="20"/>
          <w:szCs w:val="20"/>
        </w:rPr>
        <w:lastRenderedPageBreak/>
        <w:t xml:space="preserve">Acredita como instancia de capacitación para la Convocatoria 2017 Universidad, Cultura y Sociedad de la Secretaría de Políticas Universitarias (punto 7.3) </w:t>
      </w:r>
    </w:p>
    <w:p w:rsidR="00D35637" w:rsidRDefault="00D35637" w:rsidP="00AB12BD">
      <w:pPr>
        <w:shd w:val="clear" w:color="auto" w:fill="FFFFFF"/>
        <w:spacing w:line="276" w:lineRule="auto"/>
        <w:rPr>
          <w:rFonts w:asciiTheme="minorHAnsi" w:hAnsiTheme="minorHAnsi"/>
          <w:color w:val="000000"/>
          <w:sz w:val="22"/>
          <w:szCs w:val="22"/>
          <w:lang w:eastAsia="es-AR"/>
        </w:rPr>
      </w:pPr>
    </w:p>
    <w:p w:rsidR="00D35637" w:rsidRDefault="00D35637" w:rsidP="00AB12BD">
      <w:pPr>
        <w:shd w:val="clear" w:color="auto" w:fill="FFFFFF"/>
        <w:spacing w:line="276" w:lineRule="auto"/>
        <w:rPr>
          <w:rFonts w:asciiTheme="minorHAnsi" w:hAnsiTheme="minorHAnsi"/>
          <w:b/>
          <w:color w:val="000000"/>
          <w:sz w:val="22"/>
          <w:szCs w:val="22"/>
          <w:lang w:eastAsia="es-AR"/>
        </w:rPr>
      </w:pPr>
    </w:p>
    <w:p w:rsidR="00D35637" w:rsidRPr="00D35637" w:rsidRDefault="00D35637" w:rsidP="00AB12BD">
      <w:pPr>
        <w:shd w:val="clear" w:color="auto" w:fill="FFFFFF"/>
        <w:spacing w:line="276" w:lineRule="auto"/>
        <w:rPr>
          <w:rFonts w:asciiTheme="minorHAnsi" w:hAnsiTheme="minorHAnsi"/>
          <w:b/>
          <w:color w:val="000000"/>
          <w:sz w:val="22"/>
          <w:szCs w:val="22"/>
          <w:lang w:eastAsia="es-AR"/>
        </w:rPr>
      </w:pPr>
      <w:r w:rsidRPr="00D35637">
        <w:rPr>
          <w:rFonts w:asciiTheme="minorHAnsi" w:hAnsiTheme="minorHAnsi"/>
          <w:b/>
          <w:color w:val="000000"/>
          <w:sz w:val="22"/>
          <w:szCs w:val="22"/>
          <w:lang w:eastAsia="es-AR"/>
        </w:rPr>
        <w:t>Organizan</w:t>
      </w:r>
    </w:p>
    <w:p w:rsidR="00D35637" w:rsidRDefault="00D35637" w:rsidP="00D35637">
      <w:pPr>
        <w:rPr>
          <w:rFonts w:ascii="Calibri" w:hAnsi="Calibri"/>
        </w:rPr>
      </w:pPr>
      <w:r w:rsidRPr="00881CC9">
        <w:rPr>
          <w:rFonts w:ascii="Calibri" w:hAnsi="Calibri"/>
        </w:rPr>
        <w:t>Secretaría de Ciencia, Arte y Tecnología</w:t>
      </w:r>
    </w:p>
    <w:p w:rsidR="00D35637" w:rsidRDefault="00D35637" w:rsidP="00D35637">
      <w:pPr>
        <w:rPr>
          <w:rFonts w:ascii="Calibri" w:hAnsi="Calibri"/>
        </w:rPr>
      </w:pPr>
      <w:r w:rsidRPr="00881CC9">
        <w:rPr>
          <w:rFonts w:ascii="Calibri" w:hAnsi="Calibri"/>
        </w:rPr>
        <w:t>Secretaría de Extensión Social y Cultural</w:t>
      </w:r>
    </w:p>
    <w:p w:rsidR="00D35637" w:rsidRDefault="00D35637" w:rsidP="00D35637">
      <w:pPr>
        <w:rPr>
          <w:rFonts w:ascii="Calibri" w:hAnsi="Calibri"/>
        </w:rPr>
      </w:pPr>
      <w:r>
        <w:rPr>
          <w:rFonts w:ascii="Calibri" w:hAnsi="Calibri"/>
        </w:rPr>
        <w:t>Universidad Nacional del Litoral</w:t>
      </w:r>
    </w:p>
    <w:p w:rsidR="00D35637" w:rsidRDefault="00D35637" w:rsidP="00AB12BD">
      <w:pPr>
        <w:shd w:val="clear" w:color="auto" w:fill="FFFFFF"/>
        <w:spacing w:line="276" w:lineRule="auto"/>
        <w:rPr>
          <w:rFonts w:asciiTheme="minorHAnsi" w:hAnsiTheme="minorHAnsi"/>
          <w:color w:val="000000"/>
          <w:sz w:val="22"/>
          <w:szCs w:val="22"/>
          <w:lang w:eastAsia="es-AR"/>
        </w:rPr>
      </w:pPr>
    </w:p>
    <w:p w:rsidR="00D35637" w:rsidRPr="00D35637" w:rsidRDefault="00D35637" w:rsidP="00AB12BD">
      <w:pPr>
        <w:shd w:val="clear" w:color="auto" w:fill="FFFFFF"/>
        <w:spacing w:line="276" w:lineRule="auto"/>
        <w:rPr>
          <w:rFonts w:asciiTheme="minorHAnsi" w:hAnsiTheme="minorHAnsi"/>
          <w:color w:val="000000"/>
          <w:sz w:val="22"/>
          <w:szCs w:val="22"/>
          <w:lang w:eastAsia="es-AR"/>
        </w:rPr>
      </w:pPr>
    </w:p>
    <w:p w:rsidR="00234853" w:rsidRPr="00D35637" w:rsidRDefault="00234853" w:rsidP="00AB12BD">
      <w:pPr>
        <w:spacing w:line="276" w:lineRule="auto"/>
        <w:rPr>
          <w:rFonts w:asciiTheme="minorHAnsi" w:hAnsiTheme="minorHAnsi" w:cs="Calibri"/>
          <w:b/>
          <w:sz w:val="22"/>
          <w:szCs w:val="22"/>
        </w:rPr>
      </w:pPr>
      <w:r w:rsidRPr="00D35637">
        <w:rPr>
          <w:rFonts w:asciiTheme="minorHAnsi" w:hAnsiTheme="minorHAnsi" w:cs="Calibri"/>
          <w:b/>
          <w:sz w:val="22"/>
          <w:szCs w:val="22"/>
        </w:rPr>
        <w:t>Más información</w:t>
      </w:r>
    </w:p>
    <w:p w:rsidR="00234853" w:rsidRPr="00D35637" w:rsidRDefault="00014BA1" w:rsidP="00821C35">
      <w:pPr>
        <w:spacing w:line="276" w:lineRule="auto"/>
        <w:rPr>
          <w:rFonts w:asciiTheme="minorHAnsi" w:hAnsiTheme="minorHAnsi" w:cs="Calibri"/>
          <w:color w:val="000000"/>
          <w:sz w:val="22"/>
          <w:szCs w:val="22"/>
        </w:rPr>
      </w:pPr>
      <w:hyperlink r:id="rId8" w:history="1">
        <w:r w:rsidR="00234853" w:rsidRPr="00D35637">
          <w:rPr>
            <w:rStyle w:val="Hipervnculo"/>
            <w:rFonts w:asciiTheme="minorHAnsi" w:hAnsiTheme="minorHAnsi" w:cs="Calibri"/>
            <w:color w:val="auto"/>
            <w:sz w:val="22"/>
            <w:szCs w:val="22"/>
            <w:u w:val="none"/>
          </w:rPr>
          <w:t>www.unl.edu.ar/agenda</w:t>
        </w:r>
      </w:hyperlink>
      <w:r w:rsidR="00234853" w:rsidRPr="00D35637">
        <w:rPr>
          <w:rStyle w:val="Hipervnculo"/>
          <w:rFonts w:asciiTheme="minorHAnsi" w:hAnsiTheme="minorHAnsi" w:cs="Calibri"/>
          <w:color w:val="000000"/>
          <w:sz w:val="22"/>
          <w:szCs w:val="22"/>
          <w:u w:val="none"/>
        </w:rPr>
        <w:t xml:space="preserve"> </w:t>
      </w:r>
    </w:p>
    <w:sectPr w:rsidR="00234853" w:rsidRPr="00D35637" w:rsidSect="003302BD">
      <w:headerReference w:type="default" r:id="rId9"/>
      <w:footerReference w:type="default" r:id="rId10"/>
      <w:pgSz w:w="11906" w:h="16838" w:code="9"/>
      <w:pgMar w:top="2298" w:right="1985"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BA1" w:rsidRDefault="00014BA1" w:rsidP="00D94618">
      <w:r>
        <w:separator/>
      </w:r>
    </w:p>
  </w:endnote>
  <w:endnote w:type="continuationSeparator" w:id="0">
    <w:p w:rsidR="00014BA1" w:rsidRDefault="00014BA1" w:rsidP="00D94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853" w:rsidRDefault="00234853" w:rsidP="00361100">
    <w:pPr>
      <w:pStyle w:val="Piedepgina"/>
      <w:ind w:left="256" w:hanging="28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BA1" w:rsidRDefault="00014BA1" w:rsidP="00D94618">
      <w:r>
        <w:separator/>
      </w:r>
    </w:p>
  </w:footnote>
  <w:footnote w:type="continuationSeparator" w:id="0">
    <w:p w:rsidR="00014BA1" w:rsidRDefault="00014BA1" w:rsidP="00D946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B2D" w:rsidRDefault="00D35637">
    <w:pPr>
      <w:pStyle w:val="Encabezado"/>
    </w:pPr>
    <w:r>
      <w:rPr>
        <w:noProof/>
        <w:lang w:val="es-AR" w:eastAsia="es-AR"/>
      </w:rPr>
      <w:drawing>
        <wp:inline distT="0" distB="0" distL="0" distR="0" wp14:anchorId="2ECDA493" wp14:editId="222F5FD0">
          <wp:extent cx="657225" cy="6572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NL color.jpg"/>
                  <pic:cNvPicPr/>
                </pic:nvPicPr>
                <pic:blipFill>
                  <a:blip r:embed="rId1">
                    <a:extLst>
                      <a:ext uri="{28A0092B-C50C-407E-A947-70E740481C1C}">
                        <a14:useLocalDpi xmlns:a14="http://schemas.microsoft.com/office/drawing/2010/main" val="0"/>
                      </a:ext>
                    </a:extLst>
                  </a:blip>
                  <a:stretch>
                    <a:fillRect/>
                  </a:stretch>
                </pic:blipFill>
                <pic:spPr>
                  <a:xfrm>
                    <a:off x="0" y="0"/>
                    <a:ext cx="657245" cy="657245"/>
                  </a:xfrm>
                  <a:prstGeom prst="rect">
                    <a:avLst/>
                  </a:prstGeom>
                </pic:spPr>
              </pic:pic>
            </a:graphicData>
          </a:graphic>
        </wp:inline>
      </w:drawing>
    </w:r>
  </w:p>
  <w:p w:rsidR="00092B2D" w:rsidRDefault="00092B2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97FD2"/>
    <w:multiLevelType w:val="hybridMultilevel"/>
    <w:tmpl w:val="0C487B5C"/>
    <w:lvl w:ilvl="0" w:tplc="D8220CD0">
      <w:start w:val="1"/>
      <w:numFmt w:val="decimal"/>
      <w:lvlText w:val="%1)"/>
      <w:lvlJc w:val="left"/>
      <w:pPr>
        <w:ind w:left="720" w:hanging="360"/>
      </w:pPr>
      <w:rPr>
        <w:rFonts w:cs="Times New Roman" w:hint="default"/>
        <w:b/>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abstractNum w:abstractNumId="1" w15:restartNumberingAfterBreak="0">
    <w:nsid w:val="2A3F6FD7"/>
    <w:multiLevelType w:val="hybridMultilevel"/>
    <w:tmpl w:val="C6CAC51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37A20BA7"/>
    <w:multiLevelType w:val="hybridMultilevel"/>
    <w:tmpl w:val="856C0C60"/>
    <w:lvl w:ilvl="0" w:tplc="2C0A000D">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57040BA9"/>
    <w:multiLevelType w:val="hybridMultilevel"/>
    <w:tmpl w:val="F2FC430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6F7817B0"/>
    <w:multiLevelType w:val="hybridMultilevel"/>
    <w:tmpl w:val="E46242D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744"/>
    <w:rsid w:val="00014BA1"/>
    <w:rsid w:val="00074744"/>
    <w:rsid w:val="00092B2D"/>
    <w:rsid w:val="000C61C2"/>
    <w:rsid w:val="000F27EC"/>
    <w:rsid w:val="00170C61"/>
    <w:rsid w:val="00184C28"/>
    <w:rsid w:val="00234853"/>
    <w:rsid w:val="002907B3"/>
    <w:rsid w:val="003302BD"/>
    <w:rsid w:val="00361100"/>
    <w:rsid w:val="00382D5A"/>
    <w:rsid w:val="003D7EAC"/>
    <w:rsid w:val="004A6F68"/>
    <w:rsid w:val="00526F90"/>
    <w:rsid w:val="005C4A8A"/>
    <w:rsid w:val="005F7B08"/>
    <w:rsid w:val="00627BDD"/>
    <w:rsid w:val="00675176"/>
    <w:rsid w:val="006B7CA7"/>
    <w:rsid w:val="007616A1"/>
    <w:rsid w:val="007C2344"/>
    <w:rsid w:val="007C4099"/>
    <w:rsid w:val="00806BFD"/>
    <w:rsid w:val="00821C35"/>
    <w:rsid w:val="00866B33"/>
    <w:rsid w:val="00877A3B"/>
    <w:rsid w:val="00881CC9"/>
    <w:rsid w:val="008821E9"/>
    <w:rsid w:val="008A38B9"/>
    <w:rsid w:val="00936532"/>
    <w:rsid w:val="009B0E7B"/>
    <w:rsid w:val="009C1736"/>
    <w:rsid w:val="00A046F8"/>
    <w:rsid w:val="00A11CA7"/>
    <w:rsid w:val="00A6519E"/>
    <w:rsid w:val="00AB12BD"/>
    <w:rsid w:val="00B71F86"/>
    <w:rsid w:val="00BD35A7"/>
    <w:rsid w:val="00C25B6E"/>
    <w:rsid w:val="00C72782"/>
    <w:rsid w:val="00CB340A"/>
    <w:rsid w:val="00CB7EA6"/>
    <w:rsid w:val="00D15E22"/>
    <w:rsid w:val="00D23862"/>
    <w:rsid w:val="00D35637"/>
    <w:rsid w:val="00D57817"/>
    <w:rsid w:val="00D94618"/>
    <w:rsid w:val="00DD212D"/>
    <w:rsid w:val="00DE1D2E"/>
    <w:rsid w:val="00E62BF3"/>
    <w:rsid w:val="00ED3535"/>
    <w:rsid w:val="00F65FBC"/>
    <w:rsid w:val="00F81773"/>
    <w:rsid w:val="00FB05FA"/>
    <w:rsid w:val="00FC0A6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DFE320"/>
  <w15:docId w15:val="{D04A5A19-497B-4265-9FFB-8BA1D8C1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AR" w:eastAsia="es-A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744"/>
    <w:rPr>
      <w:rFonts w:ascii="Times New Roman" w:eastAsia="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uiPriority w:val="99"/>
    <w:rsid w:val="00074744"/>
    <w:pPr>
      <w:widowControl w:val="0"/>
      <w:suppressAutoHyphens/>
      <w:spacing w:after="200" w:line="276" w:lineRule="auto"/>
      <w:textAlignment w:val="baseline"/>
    </w:pPr>
    <w:rPr>
      <w:rFonts w:cs="Calibri"/>
      <w:color w:val="00000A"/>
      <w:sz w:val="24"/>
      <w:szCs w:val="24"/>
      <w:lang w:eastAsia="zh-CN" w:bidi="hi-IN"/>
    </w:rPr>
  </w:style>
  <w:style w:type="paragraph" w:styleId="Prrafodelista">
    <w:name w:val="List Paragraph"/>
    <w:basedOn w:val="Normal1"/>
    <w:uiPriority w:val="99"/>
    <w:qFormat/>
    <w:rsid w:val="00074744"/>
    <w:pPr>
      <w:spacing w:after="160"/>
      <w:ind w:left="720"/>
    </w:pPr>
  </w:style>
  <w:style w:type="paragraph" w:styleId="Textodeglobo">
    <w:name w:val="Balloon Text"/>
    <w:basedOn w:val="Normal"/>
    <w:link w:val="TextodegloboCar"/>
    <w:uiPriority w:val="99"/>
    <w:semiHidden/>
    <w:rsid w:val="00F81773"/>
    <w:rPr>
      <w:rFonts w:ascii="Tahoma" w:hAnsi="Tahoma" w:cs="Tahoma"/>
      <w:sz w:val="16"/>
      <w:szCs w:val="16"/>
    </w:rPr>
  </w:style>
  <w:style w:type="character" w:customStyle="1" w:styleId="TextodegloboCar">
    <w:name w:val="Texto de globo Car"/>
    <w:basedOn w:val="Fuentedeprrafopredeter"/>
    <w:link w:val="Textodeglobo"/>
    <w:uiPriority w:val="99"/>
    <w:semiHidden/>
    <w:locked/>
    <w:rPr>
      <w:rFonts w:ascii="Times New Roman" w:hAnsi="Times New Roman" w:cs="Times New Roman"/>
      <w:sz w:val="2"/>
      <w:lang w:val="es-ES" w:eastAsia="es-ES"/>
    </w:rPr>
  </w:style>
  <w:style w:type="character" w:styleId="Hipervnculo">
    <w:name w:val="Hyperlink"/>
    <w:basedOn w:val="Fuentedeprrafopredeter"/>
    <w:uiPriority w:val="99"/>
    <w:rsid w:val="00C72782"/>
    <w:rPr>
      <w:rFonts w:cs="Times New Roman"/>
      <w:color w:val="0000FF"/>
      <w:u w:val="single"/>
    </w:rPr>
  </w:style>
  <w:style w:type="paragraph" w:styleId="Encabezado">
    <w:name w:val="header"/>
    <w:basedOn w:val="Normal"/>
    <w:link w:val="EncabezadoCar"/>
    <w:uiPriority w:val="99"/>
    <w:rsid w:val="00D94618"/>
    <w:pPr>
      <w:tabs>
        <w:tab w:val="center" w:pos="4252"/>
        <w:tab w:val="right" w:pos="8504"/>
      </w:tabs>
    </w:pPr>
  </w:style>
  <w:style w:type="character" w:customStyle="1" w:styleId="EncabezadoCar">
    <w:name w:val="Encabezado Car"/>
    <w:basedOn w:val="Fuentedeprrafopredeter"/>
    <w:link w:val="Encabezado"/>
    <w:uiPriority w:val="99"/>
    <w:locked/>
    <w:rsid w:val="00D94618"/>
    <w:rPr>
      <w:rFonts w:ascii="Times New Roman" w:hAnsi="Times New Roman" w:cs="Times New Roman"/>
      <w:sz w:val="24"/>
      <w:szCs w:val="24"/>
      <w:lang w:val="es-ES" w:eastAsia="es-ES"/>
    </w:rPr>
  </w:style>
  <w:style w:type="paragraph" w:styleId="Piedepgina">
    <w:name w:val="footer"/>
    <w:basedOn w:val="Normal"/>
    <w:link w:val="PiedepginaCar"/>
    <w:uiPriority w:val="99"/>
    <w:rsid w:val="00D94618"/>
    <w:pPr>
      <w:tabs>
        <w:tab w:val="center" w:pos="4252"/>
        <w:tab w:val="right" w:pos="8504"/>
      </w:tabs>
    </w:pPr>
  </w:style>
  <w:style w:type="character" w:customStyle="1" w:styleId="PiedepginaCar">
    <w:name w:val="Pie de página Car"/>
    <w:basedOn w:val="Fuentedeprrafopredeter"/>
    <w:link w:val="Piedepgina"/>
    <w:uiPriority w:val="99"/>
    <w:locked/>
    <w:rsid w:val="00D94618"/>
    <w:rPr>
      <w:rFonts w:ascii="Times New Roman" w:hAnsi="Times New Roman" w:cs="Times New Roman"/>
      <w:sz w:val="24"/>
      <w:szCs w:val="24"/>
      <w:lang w:val="es-ES" w:eastAsia="es-ES"/>
    </w:rPr>
  </w:style>
  <w:style w:type="character" w:styleId="Hipervnculovisitado">
    <w:name w:val="FollowedHyperlink"/>
    <w:basedOn w:val="Fuentedeprrafopredeter"/>
    <w:uiPriority w:val="99"/>
    <w:semiHidden/>
    <w:rsid w:val="00821C35"/>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898195">
      <w:marLeft w:val="0"/>
      <w:marRight w:val="0"/>
      <w:marTop w:val="0"/>
      <w:marBottom w:val="0"/>
      <w:divBdr>
        <w:top w:val="none" w:sz="0" w:space="0" w:color="auto"/>
        <w:left w:val="none" w:sz="0" w:space="0" w:color="auto"/>
        <w:bottom w:val="none" w:sz="0" w:space="0" w:color="auto"/>
        <w:right w:val="none" w:sz="0" w:space="0" w:color="auto"/>
      </w:divBdr>
      <w:divsChild>
        <w:div w:id="1791898194">
          <w:marLeft w:val="0"/>
          <w:marRight w:val="0"/>
          <w:marTop w:val="0"/>
          <w:marBottom w:val="0"/>
          <w:divBdr>
            <w:top w:val="none" w:sz="0" w:space="0" w:color="auto"/>
            <w:left w:val="none" w:sz="0" w:space="0" w:color="auto"/>
            <w:bottom w:val="none" w:sz="0" w:space="0" w:color="auto"/>
            <w:right w:val="none" w:sz="0" w:space="0" w:color="auto"/>
          </w:divBdr>
        </w:div>
        <w:div w:id="1791898196">
          <w:marLeft w:val="0"/>
          <w:marRight w:val="0"/>
          <w:marTop w:val="0"/>
          <w:marBottom w:val="0"/>
          <w:divBdr>
            <w:top w:val="none" w:sz="0" w:space="0" w:color="auto"/>
            <w:left w:val="none" w:sz="0" w:space="0" w:color="auto"/>
            <w:bottom w:val="none" w:sz="0" w:space="0" w:color="auto"/>
            <w:right w:val="none" w:sz="0" w:space="0" w:color="auto"/>
          </w:divBdr>
        </w:div>
        <w:div w:id="1791898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nl.edu.ar/agenda/index.php?act=showEvento&amp;id=1855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1252</Words>
  <Characters>6887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CeciIucci</dc:creator>
  <cp:keywords/>
  <dc:description/>
  <cp:lastModifiedBy>CeciIucci</cp:lastModifiedBy>
  <cp:revision>3</cp:revision>
  <cp:lastPrinted>2018-04-23T14:58:00Z</cp:lastPrinted>
  <dcterms:created xsi:type="dcterms:W3CDTF">2018-04-24T13:38:00Z</dcterms:created>
  <dcterms:modified xsi:type="dcterms:W3CDTF">2018-04-24T14:27:00Z</dcterms:modified>
</cp:coreProperties>
</file>