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39" w:rsidRPr="000C0E2C" w:rsidRDefault="004C1B39" w:rsidP="000C0E2C">
      <w:pPr>
        <w:autoSpaceDE w:val="0"/>
        <w:autoSpaceDN w:val="0"/>
        <w:adjustRightInd w:val="0"/>
        <w:spacing w:after="100" w:afterAutospacing="1" w:line="240" w:lineRule="auto"/>
        <w:rPr>
          <w:rFonts w:ascii="ITC Franklin Gothic Std Book" w:hAnsi="ITC Franklin Gothic Std Book" w:cs="Arial"/>
          <w:b/>
          <w:bCs/>
          <w:sz w:val="24"/>
          <w:szCs w:val="24"/>
        </w:rPr>
      </w:pPr>
    </w:p>
    <w:p w:rsidR="000C0E2C" w:rsidRDefault="000C0E2C" w:rsidP="000C0E2C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ITC Franklin Gothic Std Book" w:hAnsi="ITC Franklin Gothic Std Book" w:cs="Arial"/>
          <w:b/>
          <w:bCs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bCs/>
          <w:sz w:val="24"/>
          <w:szCs w:val="24"/>
        </w:rPr>
        <w:t>CONVOCATORIA</w:t>
      </w:r>
      <w:r>
        <w:rPr>
          <w:rFonts w:ascii="ITC Franklin Gothic Std Book" w:hAnsi="ITC Franklin Gothic Std Book" w:cs="Arial"/>
          <w:b/>
          <w:bCs/>
          <w:sz w:val="24"/>
          <w:szCs w:val="24"/>
        </w:rPr>
        <w:br/>
      </w:r>
      <w:r w:rsidR="00C829FB" w:rsidRPr="000C0E2C">
        <w:rPr>
          <w:rFonts w:ascii="ITC Franklin Gothic Std Book" w:hAnsi="ITC Franklin Gothic Std Book" w:cs="Arial"/>
          <w:b/>
          <w:bCs/>
          <w:sz w:val="24"/>
          <w:szCs w:val="24"/>
        </w:rPr>
        <w:t>CURSOS DE EXTENSION A DISTANCIA 2019</w:t>
      </w:r>
    </w:p>
    <w:p w:rsidR="000C0E2C" w:rsidRPr="000C0E2C" w:rsidRDefault="000C0E2C" w:rsidP="000C0E2C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ITC Franklin Gothic Std Book" w:hAnsi="ITC Franklin Gothic Std Book" w:cs="Arial"/>
          <w:b/>
          <w:bCs/>
          <w:sz w:val="24"/>
          <w:szCs w:val="24"/>
        </w:rPr>
      </w:pPr>
    </w:p>
    <w:p w:rsidR="00D5775C" w:rsidRPr="00D5775C" w:rsidRDefault="00D5775C" w:rsidP="000C0E2C">
      <w:pPr>
        <w:spacing w:after="100" w:afterAutospacing="1" w:line="240" w:lineRule="auto"/>
        <w:rPr>
          <w:rFonts w:ascii="ITC Franklin Gothic Std Book" w:hAnsi="ITC Franklin Gothic Std Book" w:cs="Arial"/>
          <w:b/>
          <w:sz w:val="24"/>
          <w:szCs w:val="24"/>
        </w:rPr>
      </w:pPr>
      <w:r w:rsidRPr="00D5775C">
        <w:rPr>
          <w:rFonts w:ascii="ITC Franklin Gothic Std Book" w:hAnsi="ITC Franklin Gothic Std Book" w:cs="Arial"/>
          <w:b/>
          <w:sz w:val="24"/>
          <w:szCs w:val="24"/>
        </w:rPr>
        <w:t>DISPOSICIONES GENERALES</w:t>
      </w:r>
    </w:p>
    <w:p w:rsidR="00917329" w:rsidRDefault="00C829FB" w:rsidP="00917329">
      <w:pPr>
        <w:spacing w:after="100" w:afterAutospacing="1" w:line="240" w:lineRule="auto"/>
        <w:jc w:val="both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 xml:space="preserve">Se denomina </w:t>
      </w:r>
      <w:r w:rsidRPr="000C0E2C">
        <w:rPr>
          <w:rFonts w:ascii="ITC Franklin Gothic Std Book" w:hAnsi="ITC Franklin Gothic Std Book" w:cs="Arial"/>
          <w:b/>
          <w:sz w:val="24"/>
          <w:szCs w:val="24"/>
        </w:rPr>
        <w:t>cursos de extensión a distancia</w:t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 a aquellas propuestas -producto de investigaciones, de proyectos de extensión y/o de docencia- que involucran la capacitación, actualización y/o perfeccionamiento destinados a distintos actores sociales. </w:t>
      </w:r>
    </w:p>
    <w:p w:rsidR="00C829FB" w:rsidRPr="000C0E2C" w:rsidRDefault="00C829FB" w:rsidP="00917329">
      <w:pPr>
        <w:spacing w:after="100" w:afterAutospacing="1" w:line="240" w:lineRule="auto"/>
        <w:jc w:val="both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Los cursos de extensión no podrán confundirse con actividades de grado o posgrado.</w:t>
      </w:r>
    </w:p>
    <w:p w:rsidR="00917329" w:rsidRDefault="00C829FB" w:rsidP="00917329">
      <w:pPr>
        <w:spacing w:after="100" w:afterAutospacing="1" w:line="240" w:lineRule="auto"/>
        <w:jc w:val="both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La convocatoria se re</w:t>
      </w:r>
      <w:r w:rsidR="0021126C" w:rsidRPr="000C0E2C">
        <w:rPr>
          <w:rFonts w:ascii="ITC Franklin Gothic Std Book" w:hAnsi="ITC Franklin Gothic Std Book" w:cs="Arial"/>
          <w:sz w:val="24"/>
          <w:szCs w:val="24"/>
        </w:rPr>
        <w:t>aliza desde el 1 de agosto al 12</w:t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 de octubre, siendo esta fecha el límite de presentación de los proyectos en la Secretaría de Extensión de la Unidad Académica. </w:t>
      </w:r>
    </w:p>
    <w:p w:rsidR="00F24860" w:rsidRPr="000C0E2C" w:rsidRDefault="00C829FB" w:rsidP="00917329">
      <w:pPr>
        <w:spacing w:after="100" w:afterAutospacing="1" w:line="240" w:lineRule="auto"/>
        <w:jc w:val="both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 xml:space="preserve">Los proyectos deberán ser presentados de acuerdo a las pautas que se establecen en el formulario diseñado a tales efectos. </w:t>
      </w:r>
    </w:p>
    <w:p w:rsidR="00344E59" w:rsidRP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b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color w:val="000000"/>
          <w:sz w:val="24"/>
          <w:szCs w:val="24"/>
        </w:rPr>
        <w:t>Propósitos</w:t>
      </w:r>
    </w:p>
    <w:p w:rsidR="00C829FB" w:rsidRPr="000C0E2C" w:rsidRDefault="00C829FB" w:rsidP="00917329">
      <w:pPr>
        <w:numPr>
          <w:ilvl w:val="0"/>
          <w:numId w:val="5"/>
        </w:numPr>
        <w:spacing w:after="100" w:afterAutospacing="1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Difundir la presentación de proyectos en el marco del programa de educación a distancia y garantizar la calidad de las propuestas que se presentan desde la Universidad hacia los distintos actores sociales de nuestra región.</w:t>
      </w:r>
    </w:p>
    <w:p w:rsidR="00C829FB" w:rsidRPr="000C0E2C" w:rsidRDefault="00C829FB" w:rsidP="00917329">
      <w:pPr>
        <w:numPr>
          <w:ilvl w:val="0"/>
          <w:numId w:val="5"/>
        </w:numPr>
        <w:spacing w:after="100" w:afterAutospacing="1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Promover actividades de extensión destinadas a la capacitación, actualización y/o perfeccionamiento.</w:t>
      </w:r>
    </w:p>
    <w:p w:rsidR="00F24860" w:rsidRPr="000C0E2C" w:rsidRDefault="00C829FB" w:rsidP="00917329">
      <w:pPr>
        <w:numPr>
          <w:ilvl w:val="0"/>
          <w:numId w:val="5"/>
        </w:numPr>
        <w:spacing w:after="100" w:afterAutospacing="1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lastRenderedPageBreak/>
        <w:t>Organizar la implementación de  propuestas de extensión a los efectos de garantizar la más amplia convocatoria para la presentación de proyectos a todas las Unidades Académicas y racionalizar los recursos disponibles.</w:t>
      </w:r>
    </w:p>
    <w:p w:rsidR="00344E59" w:rsidRP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b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color w:val="000000"/>
          <w:sz w:val="24"/>
          <w:szCs w:val="24"/>
        </w:rPr>
        <w:t xml:space="preserve">Características académicas-curriculares </w:t>
      </w:r>
    </w:p>
    <w:p w:rsid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Los cursos deberán contar una carga horaria mínima de 60 horas y máxima de 90 horas, considerando el tiempo de tarea autónoma del alumno, tutorías y actividades de evaluación. </w:t>
      </w:r>
    </w:p>
    <w:p w:rsidR="00C829FB" w:rsidRPr="000C0E2C" w:rsidRDefault="00C829FB" w:rsidP="000C0E2C">
      <w:pPr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En el caso que la carga horaria sea mayor a 90 horas, se deberá realizar una consulta con el fin de evaluar la propuesta educativa.</w:t>
      </w:r>
    </w:p>
    <w:p w:rsidR="00917329" w:rsidRDefault="00917329" w:rsidP="000C0E2C">
      <w:pPr>
        <w:spacing w:after="100" w:afterAutospacing="1" w:line="240" w:lineRule="auto"/>
        <w:rPr>
          <w:rFonts w:ascii="ITC Franklin Gothic Std Book" w:hAnsi="ITC Franklin Gothic Std Book" w:cs="Arial"/>
          <w:i/>
          <w:color w:val="000000"/>
          <w:sz w:val="24"/>
          <w:szCs w:val="24"/>
        </w:rPr>
      </w:pPr>
    </w:p>
    <w:p w:rsidR="00C829FB" w:rsidRPr="00D5775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D5775C">
        <w:rPr>
          <w:rFonts w:ascii="ITC Franklin Gothic Std Book" w:hAnsi="ITC Franklin Gothic Std Book" w:cs="Arial"/>
          <w:i/>
          <w:color w:val="000000"/>
          <w:sz w:val="24"/>
          <w:szCs w:val="24"/>
        </w:rPr>
        <w:t>Los cursos deberán contemplar</w:t>
      </w:r>
      <w:r w:rsidRPr="00D5775C">
        <w:rPr>
          <w:rFonts w:ascii="ITC Franklin Gothic Std Book" w:hAnsi="ITC Franklin Gothic Std Book" w:cs="Arial"/>
          <w:color w:val="000000"/>
          <w:sz w:val="24"/>
          <w:szCs w:val="24"/>
        </w:rPr>
        <w:t>:</w:t>
      </w:r>
    </w:p>
    <w:p w:rsidR="00C829FB" w:rsidRPr="000C0E2C" w:rsidRDefault="00C829FB" w:rsidP="000C0E2C">
      <w:pPr>
        <w:numPr>
          <w:ilvl w:val="0"/>
          <w:numId w:val="5"/>
        </w:num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Preparación de los diseños curriculares para los estudios a distancia.</w:t>
      </w:r>
    </w:p>
    <w:p w:rsidR="00C829FB" w:rsidRPr="000C0E2C" w:rsidRDefault="00C829FB" w:rsidP="000C0E2C">
      <w:pPr>
        <w:numPr>
          <w:ilvl w:val="0"/>
          <w:numId w:val="5"/>
        </w:num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Material </w:t>
      </w:r>
      <w:r w:rsidR="00344E59"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digital </w:t>
      </w:r>
    </w:p>
    <w:p w:rsidR="00C829FB" w:rsidRPr="000C0E2C" w:rsidRDefault="00C829FB" w:rsidP="000C0E2C">
      <w:pPr>
        <w:numPr>
          <w:ilvl w:val="0"/>
          <w:numId w:val="5"/>
        </w:num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Tutorías vía plataforma y por e-mail (pueden contemplarse también las presenciales).</w:t>
      </w:r>
    </w:p>
    <w:p w:rsidR="00C829FB" w:rsidRPr="000C0E2C" w:rsidRDefault="00C829FB" w:rsidP="000C0E2C">
      <w:pPr>
        <w:numPr>
          <w:ilvl w:val="0"/>
          <w:numId w:val="5"/>
        </w:num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Evaluación (</w:t>
      </w:r>
      <w:r w:rsidR="00FC7EDD" w:rsidRPr="000C0E2C">
        <w:rPr>
          <w:rFonts w:ascii="ITC Franklin Gothic Std Book" w:hAnsi="ITC Franklin Gothic Std Book" w:cs="Arial"/>
          <w:color w:val="000000"/>
          <w:sz w:val="24"/>
          <w:szCs w:val="24"/>
        </w:rPr>
        <w:t>los criterios de aprobación quedan a criterio del equipo docente)</w:t>
      </w:r>
    </w:p>
    <w:p w:rsidR="00C829FB" w:rsidRPr="000C0E2C" w:rsidRDefault="00C829FB" w:rsidP="000C0E2C">
      <w:pPr>
        <w:pStyle w:val="Ttulo1"/>
        <w:spacing w:before="0" w:after="100" w:afterAutospacing="1"/>
        <w:jc w:val="left"/>
        <w:rPr>
          <w:rFonts w:ascii="ITC Franklin Gothic Std Book" w:hAnsi="ITC Franklin Gothic Std Book" w:cs="Arial"/>
          <w:i/>
          <w:sz w:val="24"/>
          <w:szCs w:val="24"/>
          <w:u w:val="none"/>
        </w:rPr>
      </w:pPr>
      <w:r w:rsidRPr="0091532E">
        <w:rPr>
          <w:rFonts w:ascii="ITC Franklin Gothic Std Book" w:hAnsi="ITC Franklin Gothic Std Book" w:cs="Arial"/>
          <w:i/>
          <w:sz w:val="24"/>
          <w:szCs w:val="24"/>
          <w:u w:val="none"/>
        </w:rPr>
        <w:t xml:space="preserve">Ejes de la convocatoria </w:t>
      </w:r>
    </w:p>
    <w:p w:rsidR="00774861" w:rsidRPr="000C0E2C" w:rsidRDefault="004C1B39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Ambiente</w:t>
      </w:r>
      <w:r w:rsidR="00774861"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, Hábitat, Gestión de riesgos. </w:t>
      </w:r>
    </w:p>
    <w:p w:rsidR="004C1B39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Comunicación comunitaria.</w:t>
      </w:r>
    </w:p>
    <w:p w:rsidR="00774861" w:rsidRPr="000C0E2C" w:rsidRDefault="004C1B39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Cultura</w:t>
      </w:r>
      <w:r w:rsidR="00774861"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. </w:t>
      </w:r>
    </w:p>
    <w:p w:rsidR="00774861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Derechos Humanos, Pueblos originarios, Discapacidad. Adultos mayores, infancias y juventudes. </w:t>
      </w:r>
    </w:p>
    <w:p w:rsidR="00774861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lastRenderedPageBreak/>
        <w:t xml:space="preserve">Desarrollo Rural. </w:t>
      </w:r>
    </w:p>
    <w:p w:rsidR="004C1B39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Economía Social e inclusión laboral. </w:t>
      </w:r>
    </w:p>
    <w:p w:rsidR="004C1B39" w:rsidRPr="000C0E2C" w:rsidRDefault="004C1B39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Educación</w:t>
      </w:r>
      <w:r w:rsidR="00774861"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.</w:t>
      </w: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 </w:t>
      </w:r>
    </w:p>
    <w:p w:rsidR="00774861" w:rsidRPr="000C0E2C" w:rsidRDefault="004C1B39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Género</w:t>
      </w:r>
      <w:r w:rsidR="00774861"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.</w:t>
      </w: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 </w:t>
      </w:r>
    </w:p>
    <w:p w:rsidR="00774861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Herramientas de gestión Institucionales, 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Capacitación para Municipios y Comunas.</w:t>
      </w: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 </w:t>
      </w:r>
    </w:p>
    <w:p w:rsidR="004C1B39" w:rsidRPr="000C0E2C" w:rsidRDefault="00774861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 xml:space="preserve">Salud humana y animal. Alimentación. </w:t>
      </w:r>
    </w:p>
    <w:p w:rsidR="004C1B39" w:rsidRPr="000C0E2C" w:rsidRDefault="004C1B39" w:rsidP="000C0E2C">
      <w:pPr>
        <w:pStyle w:val="Prrafodelista"/>
        <w:numPr>
          <w:ilvl w:val="0"/>
          <w:numId w:val="7"/>
        </w:num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  <w:lang w:eastAsia="es-ES"/>
        </w:rPr>
      </w:pPr>
      <w:r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Utilización de TICs</w:t>
      </w:r>
      <w:r w:rsidR="00774861" w:rsidRPr="000C0E2C">
        <w:rPr>
          <w:rFonts w:ascii="ITC Franklin Gothic Std Book" w:hAnsi="ITC Franklin Gothic Std Book" w:cs="Arial"/>
          <w:sz w:val="24"/>
          <w:szCs w:val="24"/>
          <w:lang w:eastAsia="es-ES"/>
        </w:rPr>
        <w:t>.</w:t>
      </w:r>
    </w:p>
    <w:p w:rsidR="00C829FB" w:rsidRPr="000C0E2C" w:rsidRDefault="00C829FB" w:rsidP="000C0E2C">
      <w:pPr>
        <w:spacing w:after="100" w:afterAutospacing="1" w:line="240" w:lineRule="auto"/>
        <w:jc w:val="center"/>
        <w:rPr>
          <w:rFonts w:ascii="ITC Franklin Gothic Std Book" w:hAnsi="ITC Franklin Gothic Std Book" w:cs="Arial"/>
          <w:color w:val="008000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Cualquier</w:t>
      </w:r>
      <w:r w:rsidRPr="000C0E2C">
        <w:rPr>
          <w:rFonts w:ascii="ITC Franklin Gothic Std Book" w:hAnsi="ITC Franklin Gothic Std Book" w:cs="Arial"/>
          <w:i/>
          <w:sz w:val="24"/>
          <w:szCs w:val="24"/>
        </w:rPr>
        <w:t xml:space="preserve"> propuesta que no esté contenida en los ejes podrá ser presentada en la Facultad y quedará a consideración de la Secretaría de Extensión de la Universidad la pertinencia del proyecto en la presente convocatoria.</w:t>
      </w:r>
    </w:p>
    <w:p w:rsidR="006251B7" w:rsidRP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b/>
          <w:i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i/>
          <w:color w:val="000000"/>
          <w:sz w:val="24"/>
          <w:szCs w:val="24"/>
        </w:rPr>
        <w:t xml:space="preserve">Requisitos </w:t>
      </w:r>
    </w:p>
    <w:p w:rsidR="002C1A89" w:rsidRPr="000C0E2C" w:rsidRDefault="006251B7" w:rsidP="000C0E2C">
      <w:pPr>
        <w:autoSpaceDE w:val="0"/>
        <w:autoSpaceDN w:val="0"/>
        <w:adjustRightInd w:val="0"/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Podrán presentar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p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royectos de Cursos de Extensión a Distancia, todos los docentes en ejercicio de la Universidad Nacional del Litoral, pertenecientes a todas las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u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nidades</w:t>
      </w:r>
      <w:r w:rsidR="0094482D"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a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cadémicas,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e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scuelas e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i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nstituto, cuyo responsable debe tener un cargo de jefe d</w:t>
      </w:r>
      <w:r w:rsidR="0094482D"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e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t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rabajo </w:t>
      </w:r>
      <w:r w:rsidR="000C0E2C">
        <w:rPr>
          <w:rFonts w:ascii="ITC Franklin Gothic Std Book" w:hAnsi="ITC Franklin Gothic Std Book" w:cs="Arial"/>
          <w:color w:val="000000"/>
          <w:sz w:val="24"/>
          <w:szCs w:val="24"/>
        </w:rPr>
        <w:t>p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ráctico o categoría superior.</w:t>
      </w:r>
    </w:p>
    <w:p w:rsidR="0091532E" w:rsidRDefault="00C829FB" w:rsidP="0091532E">
      <w:pPr>
        <w:spacing w:after="100" w:afterAutospacing="1" w:line="240" w:lineRule="auto"/>
        <w:rPr>
          <w:rFonts w:ascii="ITC Franklin Gothic Std Book" w:hAnsi="ITC Franklin Gothic Std Book" w:cs="Arial"/>
          <w:b/>
          <w:i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 xml:space="preserve">Los proyectos deberán ser presentados de acuerdo a las pautas que se establecen en el formulario diseñado a tales efectos. </w:t>
      </w:r>
      <w:r w:rsidR="000C0E2C">
        <w:rPr>
          <w:rFonts w:ascii="ITC Franklin Gothic Std Book" w:hAnsi="ITC Franklin Gothic Std Book" w:cs="Arial"/>
          <w:sz w:val="24"/>
          <w:szCs w:val="24"/>
        </w:rPr>
        <w:br/>
      </w:r>
    </w:p>
    <w:p w:rsidR="00090265" w:rsidRPr="000C0E2C" w:rsidRDefault="00C829FB" w:rsidP="0091532E">
      <w:pPr>
        <w:spacing w:after="100" w:afterAutospacing="1" w:line="240" w:lineRule="auto"/>
        <w:rPr>
          <w:rFonts w:ascii="ITC Franklin Gothic Std Book" w:hAnsi="ITC Franklin Gothic Std Book" w:cs="Arial"/>
          <w:b/>
          <w:i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i/>
          <w:color w:val="000000"/>
          <w:sz w:val="24"/>
          <w:szCs w:val="24"/>
        </w:rPr>
        <w:t>Circuitos de evaluación de las propuestas</w:t>
      </w:r>
    </w:p>
    <w:p w:rsidR="00090265" w:rsidRP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Una vez presentadas las propuestas en los plazos establecidos:</w:t>
      </w:r>
    </w:p>
    <w:p w:rsidR="00090265" w:rsidRPr="000C0E2C" w:rsidRDefault="00090265" w:rsidP="000C0E2C">
      <w:pPr>
        <w:pStyle w:val="Prrafodelista"/>
        <w:numPr>
          <w:ilvl w:val="0"/>
          <w:numId w:val="8"/>
        </w:numPr>
        <w:tabs>
          <w:tab w:val="left" w:pos="171"/>
        </w:tabs>
        <w:spacing w:after="100" w:afterAutospacing="1" w:line="240" w:lineRule="auto"/>
        <w:rPr>
          <w:rFonts w:ascii="ITC Franklin Gothic Std Book" w:eastAsia="Calibri" w:hAnsi="ITC Franklin Gothic Std Book" w:cs="Arial"/>
          <w:sz w:val="24"/>
          <w:szCs w:val="24"/>
        </w:rPr>
      </w:pPr>
      <w:r w:rsidRPr="000C0E2C">
        <w:rPr>
          <w:rFonts w:ascii="ITC Franklin Gothic Std Book" w:eastAsia="Calibri" w:hAnsi="ITC Franklin Gothic Std Book" w:cs="Arial"/>
          <w:sz w:val="24"/>
          <w:szCs w:val="24"/>
        </w:rPr>
        <w:t>Se evaluará la admisibilidad de las propuestas desde Secretaría de Extensión.</w:t>
      </w:r>
    </w:p>
    <w:p w:rsidR="00090265" w:rsidRPr="000C0E2C" w:rsidRDefault="00090265" w:rsidP="000C0E2C">
      <w:pPr>
        <w:pStyle w:val="Prrafodelista"/>
        <w:numPr>
          <w:ilvl w:val="0"/>
          <w:numId w:val="8"/>
        </w:numPr>
        <w:tabs>
          <w:tab w:val="left" w:pos="171"/>
        </w:tabs>
        <w:spacing w:after="100" w:afterAutospacing="1" w:line="240" w:lineRule="auto"/>
        <w:rPr>
          <w:rFonts w:ascii="ITC Franklin Gothic Std Book" w:eastAsia="Calibri" w:hAnsi="ITC Franklin Gothic Std Book" w:cs="Arial"/>
          <w:sz w:val="24"/>
          <w:szCs w:val="24"/>
        </w:rPr>
      </w:pPr>
      <w:r w:rsidRPr="000C0E2C">
        <w:rPr>
          <w:rFonts w:ascii="ITC Franklin Gothic Std Book" w:eastAsia="Calibri" w:hAnsi="ITC Franklin Gothic Std Book" w:cs="Arial"/>
          <w:sz w:val="24"/>
          <w:szCs w:val="24"/>
        </w:rPr>
        <w:t>Se evaluará la pertinencia y calidad</w:t>
      </w:r>
      <w:r w:rsidR="00F24860" w:rsidRPr="000C0E2C">
        <w:rPr>
          <w:rFonts w:ascii="ITC Franklin Gothic Std Book" w:eastAsia="Calibri" w:hAnsi="ITC Franklin Gothic Std Book" w:cs="Arial"/>
          <w:sz w:val="24"/>
          <w:szCs w:val="24"/>
        </w:rPr>
        <w:t xml:space="preserve"> académica</w:t>
      </w:r>
      <w:r w:rsidRPr="000C0E2C">
        <w:rPr>
          <w:rFonts w:ascii="ITC Franklin Gothic Std Book" w:eastAsia="Calibri" w:hAnsi="ITC Franklin Gothic Std Book" w:cs="Arial"/>
          <w:sz w:val="24"/>
          <w:szCs w:val="24"/>
        </w:rPr>
        <w:t xml:space="preserve"> de las propuestas desde una comisión integrada por Consejo Asesor o probable evaluador</w:t>
      </w:r>
      <w:r w:rsidR="00F24860" w:rsidRPr="000C0E2C">
        <w:rPr>
          <w:rFonts w:ascii="ITC Franklin Gothic Std Book" w:eastAsia="Calibri" w:hAnsi="ITC Franklin Gothic Std Book" w:cs="Arial"/>
          <w:sz w:val="24"/>
          <w:szCs w:val="24"/>
        </w:rPr>
        <w:t xml:space="preserve"> académico</w:t>
      </w:r>
      <w:r w:rsidRPr="000C0E2C">
        <w:rPr>
          <w:rFonts w:ascii="ITC Franklin Gothic Std Book" w:eastAsia="Calibri" w:hAnsi="ITC Franklin Gothic Std Book" w:cs="Arial"/>
          <w:sz w:val="24"/>
          <w:szCs w:val="24"/>
        </w:rPr>
        <w:t xml:space="preserve"> sugerido por el </w:t>
      </w:r>
      <w:r w:rsidR="00F24860" w:rsidRPr="000C0E2C">
        <w:rPr>
          <w:rFonts w:ascii="ITC Franklin Gothic Std Book" w:eastAsia="Calibri" w:hAnsi="ITC Franklin Gothic Std Book" w:cs="Arial"/>
          <w:sz w:val="24"/>
          <w:szCs w:val="24"/>
        </w:rPr>
        <w:t>C.A</w:t>
      </w:r>
      <w:r w:rsidRPr="000C0E2C">
        <w:rPr>
          <w:rFonts w:ascii="ITC Franklin Gothic Std Book" w:eastAsia="Calibri" w:hAnsi="ITC Franklin Gothic Std Book" w:cs="Arial"/>
          <w:sz w:val="24"/>
          <w:szCs w:val="24"/>
        </w:rPr>
        <w:t xml:space="preserve">, </w:t>
      </w:r>
      <w:r w:rsidRPr="000C0E2C">
        <w:rPr>
          <w:rFonts w:ascii="ITC Franklin Gothic Std Book" w:eastAsia="Calibri" w:hAnsi="ITC Franklin Gothic Std Book" w:cs="Arial"/>
          <w:sz w:val="24"/>
          <w:szCs w:val="24"/>
        </w:rPr>
        <w:lastRenderedPageBreak/>
        <w:t xml:space="preserve">Programas de extensión y un representante de la Secretaría de Extensión Social y Cultural, el cual será recomendado por el Programa de Formación y Capacitación.  </w:t>
      </w:r>
    </w:p>
    <w:p w:rsidR="00F24860" w:rsidRPr="000C0E2C" w:rsidRDefault="00F24860" w:rsidP="000C0E2C">
      <w:pPr>
        <w:pStyle w:val="Ttulo1"/>
        <w:spacing w:before="0" w:after="100" w:afterAutospacing="1"/>
        <w:jc w:val="left"/>
        <w:rPr>
          <w:rFonts w:ascii="ITC Franklin Gothic Std Book" w:hAnsi="ITC Franklin Gothic Std Book" w:cs="Arial"/>
          <w:i/>
          <w:sz w:val="24"/>
          <w:szCs w:val="24"/>
          <w:u w:val="none"/>
        </w:rPr>
      </w:pPr>
      <w:r w:rsidRPr="000C0E2C">
        <w:rPr>
          <w:rFonts w:ascii="ITC Franklin Gothic Std Book" w:hAnsi="ITC Franklin Gothic Std Book" w:cs="Arial"/>
          <w:i/>
          <w:sz w:val="24"/>
          <w:szCs w:val="24"/>
          <w:u w:val="none"/>
        </w:rPr>
        <w:t>Condiciones para la implementación de la propuesta</w:t>
      </w:r>
    </w:p>
    <w:p w:rsidR="00917329" w:rsidRDefault="00F24860" w:rsidP="000C0E2C">
      <w:p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 xml:space="preserve">Si el proyecto resultara aprobado, su implementación 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quedará sujeta a la cantidad mínima de </w:t>
      </w:r>
      <w:r w:rsidRPr="000C0E2C">
        <w:rPr>
          <w:rFonts w:ascii="ITC Franklin Gothic Std Book" w:hAnsi="ITC Franklin Gothic Std Book" w:cs="Arial"/>
          <w:b/>
          <w:color w:val="000000"/>
          <w:sz w:val="24"/>
          <w:szCs w:val="24"/>
        </w:rPr>
        <w:t>inscriptos</w:t>
      </w: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 xml:space="preserve"> de acuerdo a la estimación realizada por la Secretaría de Extensión. </w:t>
      </w:r>
    </w:p>
    <w:p w:rsidR="00090265" w:rsidRPr="000C0E2C" w:rsidRDefault="00F24860" w:rsidP="000C0E2C">
      <w:pPr>
        <w:spacing w:after="100" w:afterAutospacing="1" w:line="240" w:lineRule="auto"/>
        <w:rPr>
          <w:rFonts w:ascii="ITC Franklin Gothic Std Book" w:hAnsi="ITC Franklin Gothic Std Book" w:cs="Arial"/>
          <w:color w:val="000000"/>
          <w:sz w:val="24"/>
          <w:szCs w:val="24"/>
        </w:rPr>
      </w:pPr>
      <w:r w:rsidRPr="000C0E2C">
        <w:rPr>
          <w:rFonts w:ascii="ITC Franklin Gothic Std Book" w:hAnsi="ITC Franklin Gothic Std Book" w:cs="Arial"/>
          <w:color w:val="000000"/>
          <w:sz w:val="24"/>
          <w:szCs w:val="24"/>
        </w:rPr>
        <w:t>Los fondos que se recauden serán canalizados según las disposiciones de Servicios a Terceros de la UNL.</w:t>
      </w:r>
    </w:p>
    <w:p w:rsidR="00D5775C" w:rsidRPr="000C0E2C" w:rsidRDefault="00D5775C" w:rsidP="00D5775C">
      <w:pPr>
        <w:spacing w:after="100" w:afterAutospacing="1" w:line="240" w:lineRule="auto"/>
        <w:rPr>
          <w:rFonts w:ascii="ITC Franklin Gothic Std Book" w:hAnsi="ITC Franklin Gothic Std Book" w:cs="Arial"/>
          <w:b/>
          <w:i/>
          <w:sz w:val="24"/>
          <w:szCs w:val="24"/>
        </w:rPr>
      </w:pPr>
      <w:r w:rsidRPr="000C0E2C">
        <w:rPr>
          <w:rFonts w:ascii="ITC Franklin Gothic Std Book" w:hAnsi="ITC Franklin Gothic Std Book" w:cs="Arial"/>
          <w:b/>
          <w:i/>
          <w:sz w:val="24"/>
          <w:szCs w:val="24"/>
        </w:rPr>
        <w:t>Formato de la presentación</w:t>
      </w:r>
    </w:p>
    <w:p w:rsidR="00D5775C" w:rsidRPr="000C0E2C" w:rsidRDefault="00D5775C" w:rsidP="00D5775C">
      <w:p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La guía deberá presentarse en un formato A4, con márgenes de 2 cm de lado. La tipografía será Arial de cuerpo 10, interlineado simple.</w:t>
      </w:r>
    </w:p>
    <w:p w:rsidR="00D5775C" w:rsidRPr="000C0E2C" w:rsidRDefault="00D5775C" w:rsidP="00D5775C">
      <w:p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Deberá presentarse en formato digital</w:t>
      </w:r>
      <w:r>
        <w:rPr>
          <w:rFonts w:ascii="ITC Franklin Gothic Std Book" w:hAnsi="ITC Franklin Gothic Std Book" w:cs="Arial"/>
          <w:sz w:val="24"/>
          <w:szCs w:val="24"/>
        </w:rPr>
        <w:t xml:space="preserve"> a </w:t>
      </w:r>
      <w:hyperlink r:id="rId7" w:history="1">
        <w:r w:rsidRPr="00B35886">
          <w:rPr>
            <w:rStyle w:val="Hipervnculo"/>
            <w:rFonts w:ascii="ITC Franklin Gothic Std Book" w:hAnsi="ITC Franklin Gothic Std Book" w:cs="Arial"/>
            <w:sz w:val="24"/>
            <w:szCs w:val="24"/>
          </w:rPr>
          <w:t>cursos@unl.edu.ar</w:t>
        </w:r>
      </w:hyperlink>
      <w:r>
        <w:rPr>
          <w:rFonts w:ascii="ITC Franklin Gothic Std Book" w:hAnsi="ITC Franklin Gothic Std Book" w:cs="Arial"/>
          <w:sz w:val="24"/>
          <w:szCs w:val="24"/>
        </w:rPr>
        <w:t xml:space="preserve">  y </w:t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 una copia impresa</w:t>
      </w:r>
      <w:r>
        <w:rPr>
          <w:rFonts w:ascii="ITC Franklin Gothic Std Book" w:hAnsi="ITC Franklin Gothic Std Book" w:cs="Arial"/>
          <w:sz w:val="24"/>
          <w:szCs w:val="24"/>
        </w:rPr>
        <w:t xml:space="preserve"> en la unidad académica o Secretaría de Extensión Social y Cultural. </w:t>
      </w:r>
    </w:p>
    <w:p w:rsidR="00C829FB" w:rsidRPr="000C0E2C" w:rsidRDefault="00C829FB" w:rsidP="00C16D3D">
      <w:pPr>
        <w:pStyle w:val="Ttulo1"/>
        <w:spacing w:before="0" w:after="100" w:afterAutospacing="1"/>
        <w:jc w:val="left"/>
        <w:rPr>
          <w:rFonts w:ascii="ITC Franklin Gothic Std Book" w:hAnsi="ITC Franklin Gothic Std Book" w:cs="Arial"/>
          <w:i/>
          <w:sz w:val="24"/>
          <w:szCs w:val="24"/>
          <w:u w:val="none"/>
        </w:rPr>
      </w:pPr>
      <w:r w:rsidRPr="000C0E2C">
        <w:rPr>
          <w:rFonts w:ascii="ITC Franklin Gothic Std Book" w:hAnsi="ITC Franklin Gothic Std Book" w:cs="Arial"/>
          <w:i/>
          <w:sz w:val="24"/>
          <w:szCs w:val="24"/>
          <w:u w:val="none"/>
        </w:rPr>
        <w:t>Asesoramiento para la presentación de propuestas</w:t>
      </w:r>
    </w:p>
    <w:p w:rsidR="00C829FB" w:rsidRPr="000C0E2C" w:rsidRDefault="00C829FB" w:rsidP="000C0E2C">
      <w:p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</w:rPr>
      </w:pPr>
      <w:r w:rsidRPr="000C0E2C">
        <w:rPr>
          <w:rFonts w:ascii="ITC Franklin Gothic Std Book" w:hAnsi="ITC Franklin Gothic Std Book" w:cs="Arial"/>
          <w:sz w:val="24"/>
          <w:szCs w:val="24"/>
        </w:rPr>
        <w:t>Secretaría de Extensión</w:t>
      </w:r>
      <w:r w:rsidR="00D5775C">
        <w:rPr>
          <w:rFonts w:ascii="ITC Franklin Gothic Std Book" w:hAnsi="ITC Franklin Gothic Std Book" w:cs="Arial"/>
          <w:sz w:val="24"/>
          <w:szCs w:val="24"/>
        </w:rPr>
        <w:t xml:space="preserve"> Social y Cultural</w:t>
      </w:r>
      <w:r w:rsidR="00D5775C">
        <w:rPr>
          <w:rFonts w:ascii="ITC Franklin Gothic Std Book" w:hAnsi="ITC Franklin Gothic Std Book" w:cs="Arial"/>
          <w:sz w:val="24"/>
          <w:szCs w:val="24"/>
        </w:rPr>
        <w:br/>
      </w:r>
      <w:r w:rsidR="00F24860" w:rsidRPr="000C0E2C">
        <w:rPr>
          <w:rFonts w:ascii="ITC Franklin Gothic Std Book" w:hAnsi="ITC Franklin Gothic Std Book" w:cs="Arial"/>
          <w:sz w:val="24"/>
          <w:szCs w:val="24"/>
        </w:rPr>
        <w:t>S</w:t>
      </w:r>
      <w:r w:rsidR="00AB1172" w:rsidRPr="000C0E2C">
        <w:rPr>
          <w:rFonts w:ascii="ITC Franklin Gothic Std Book" w:hAnsi="ITC Franklin Gothic Std Book" w:cs="Arial"/>
          <w:sz w:val="24"/>
          <w:szCs w:val="24"/>
        </w:rPr>
        <w:t>u</w:t>
      </w:r>
      <w:r w:rsidR="00F24860" w:rsidRPr="000C0E2C">
        <w:rPr>
          <w:rFonts w:ascii="ITC Franklin Gothic Std Book" w:hAnsi="ITC Franklin Gothic Std Book" w:cs="Arial"/>
          <w:sz w:val="24"/>
          <w:szCs w:val="24"/>
        </w:rPr>
        <w:t>ipacha 2820</w:t>
      </w:r>
      <w:r w:rsidR="00D5775C">
        <w:rPr>
          <w:rFonts w:ascii="ITC Franklin Gothic Std Book" w:hAnsi="ITC Franklin Gothic Std Book" w:cs="Arial"/>
          <w:sz w:val="24"/>
          <w:szCs w:val="24"/>
        </w:rPr>
        <w:br/>
      </w:r>
      <w:r w:rsidR="00F24860" w:rsidRPr="000C0E2C">
        <w:rPr>
          <w:rFonts w:ascii="ITC Franklin Gothic Std Book" w:hAnsi="ITC Franklin Gothic Std Book" w:cs="Arial"/>
          <w:sz w:val="24"/>
          <w:szCs w:val="24"/>
        </w:rPr>
        <w:t xml:space="preserve">Tel </w:t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 457</w:t>
      </w:r>
      <w:r w:rsidR="00F24860" w:rsidRPr="000C0E2C">
        <w:rPr>
          <w:rFonts w:ascii="ITC Franklin Gothic Std Book" w:hAnsi="ITC Franklin Gothic Std Book" w:cs="Arial"/>
          <w:sz w:val="24"/>
          <w:szCs w:val="24"/>
        </w:rPr>
        <w:t>5138 i</w:t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nt. </w:t>
      </w:r>
      <w:r w:rsidR="00AB1172" w:rsidRPr="000C0E2C">
        <w:rPr>
          <w:rFonts w:ascii="ITC Franklin Gothic Std Book" w:hAnsi="ITC Franklin Gothic Std Book" w:cs="Arial"/>
          <w:sz w:val="24"/>
          <w:szCs w:val="24"/>
        </w:rPr>
        <w:t xml:space="preserve">119 ó </w:t>
      </w:r>
      <w:r w:rsidR="00F24860" w:rsidRPr="000C0E2C">
        <w:rPr>
          <w:rFonts w:ascii="ITC Franklin Gothic Std Book" w:hAnsi="ITC Franklin Gothic Std Book" w:cs="Arial"/>
          <w:sz w:val="24"/>
          <w:szCs w:val="24"/>
        </w:rPr>
        <w:t>121</w:t>
      </w:r>
      <w:r w:rsidR="00D5775C">
        <w:rPr>
          <w:rFonts w:ascii="ITC Franklin Gothic Std Book" w:hAnsi="ITC Franklin Gothic Std Book" w:cs="Arial"/>
          <w:sz w:val="24"/>
          <w:szCs w:val="24"/>
        </w:rPr>
        <w:br/>
      </w:r>
      <w:r w:rsidRPr="000C0E2C">
        <w:rPr>
          <w:rFonts w:ascii="ITC Franklin Gothic Std Book" w:hAnsi="ITC Franklin Gothic Std Book" w:cs="Arial"/>
          <w:sz w:val="24"/>
          <w:szCs w:val="24"/>
        </w:rPr>
        <w:t xml:space="preserve">E-mail: </w:t>
      </w:r>
      <w:hyperlink r:id="rId8" w:history="1">
        <w:r w:rsidRPr="000C0E2C">
          <w:rPr>
            <w:rStyle w:val="Hipervnculo"/>
            <w:rFonts w:ascii="ITC Franklin Gothic Std Book" w:hAnsi="ITC Franklin Gothic Std Book" w:cs="Arial"/>
            <w:sz w:val="24"/>
            <w:szCs w:val="24"/>
          </w:rPr>
          <w:t>cursos@unl.edu.ar</w:t>
        </w:r>
      </w:hyperlink>
      <w:r w:rsidRPr="000C0E2C">
        <w:rPr>
          <w:rFonts w:ascii="ITC Franklin Gothic Std Book" w:hAnsi="ITC Franklin Gothic Std Book" w:cs="Arial"/>
          <w:sz w:val="24"/>
          <w:szCs w:val="24"/>
        </w:rPr>
        <w:t xml:space="preserve"> </w:t>
      </w:r>
    </w:p>
    <w:p w:rsidR="00D5775C" w:rsidRDefault="00D5775C">
      <w:pPr>
        <w:rPr>
          <w:rFonts w:ascii="ITC Franklin Gothic Std Book" w:eastAsia="Times New Roman" w:hAnsi="ITC Franklin Gothic Std Book" w:cs="Arial"/>
          <w:b/>
          <w:sz w:val="24"/>
          <w:szCs w:val="24"/>
          <w:lang w:eastAsia="es-ES"/>
        </w:rPr>
      </w:pPr>
      <w:r>
        <w:rPr>
          <w:rFonts w:ascii="ITC Franklin Gothic Std Book" w:hAnsi="ITC Franklin Gothic Std Book" w:cs="Arial"/>
          <w:sz w:val="24"/>
          <w:szCs w:val="24"/>
        </w:rPr>
        <w:br w:type="page"/>
      </w:r>
    </w:p>
    <w:p w:rsidR="00917329" w:rsidRDefault="00917329" w:rsidP="00917329">
      <w:pPr>
        <w:pStyle w:val="Ttulo1"/>
        <w:spacing w:before="0" w:after="100" w:afterAutospacing="1"/>
        <w:jc w:val="center"/>
        <w:rPr>
          <w:rFonts w:ascii="ITC Franklin Gothic Std Book" w:hAnsi="ITC Franklin Gothic Std Book" w:cs="Arial"/>
          <w:sz w:val="24"/>
          <w:szCs w:val="24"/>
          <w:u w:val="none"/>
        </w:rPr>
      </w:pPr>
    </w:p>
    <w:p w:rsidR="00C829FB" w:rsidRPr="000C0E2C" w:rsidRDefault="00917329" w:rsidP="00917329">
      <w:pPr>
        <w:pStyle w:val="Ttulo1"/>
        <w:spacing w:before="0" w:after="100" w:afterAutospacing="1"/>
        <w:jc w:val="center"/>
        <w:rPr>
          <w:rFonts w:ascii="ITC Franklin Gothic Std Book" w:hAnsi="ITC Franklin Gothic Std Book" w:cs="Arial"/>
          <w:sz w:val="24"/>
          <w:szCs w:val="24"/>
          <w:u w:val="none"/>
        </w:rPr>
      </w:pPr>
      <w:r w:rsidRPr="000C0E2C">
        <w:rPr>
          <w:rFonts w:ascii="ITC Franklin Gothic Std Book" w:hAnsi="ITC Franklin Gothic Std Book" w:cs="Arial"/>
          <w:sz w:val="24"/>
          <w:szCs w:val="24"/>
          <w:u w:val="none"/>
        </w:rPr>
        <w:t>CRONOGRAMA</w:t>
      </w:r>
    </w:p>
    <w:tbl>
      <w:tblPr>
        <w:tblW w:w="0" w:type="auto"/>
        <w:tblLook w:val="0000"/>
      </w:tblPr>
      <w:tblGrid>
        <w:gridCol w:w="3756"/>
        <w:gridCol w:w="4888"/>
      </w:tblGrid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tabs>
                <w:tab w:val="left" w:pos="171"/>
              </w:tabs>
              <w:spacing w:after="0" w:line="240" w:lineRule="auto"/>
              <w:jc w:val="both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Hasta el 12 de Octubre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tabs>
                <w:tab w:val="left" w:pos="171"/>
              </w:tabs>
              <w:spacing w:after="0" w:line="240" w:lineRule="auto"/>
              <w:jc w:val="both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Plazo de presentación de las propuestas en cada Unidad Académica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Hasta el 19 de Octubre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Pr="00917329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="00F24860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Elevación de los proyectos presentados con el aval institucional de cada  Unidad Académica a la Secretaría de Extensión-UNL.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Hasta el 26 de Octubre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="00E55800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EVALUACION</w:t>
            </w:r>
            <w:r w:rsidR="00F24860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 de ADMISIBILIDAD desde Secretaría de Extensión.</w:t>
            </w:r>
          </w:p>
          <w:p w:rsidR="00D5775C" w:rsidRPr="000C0E2C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Petición al Consejo Asesor de probables evaluadores académicos.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31 de Octubre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D5775C" w:rsidRPr="00917329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JORNADA EVALUACIÓN  de PERTINENCIA</w:t>
            </w:r>
            <w:r w:rsidR="00A852DA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 de las propuestas de acuerdo a los ejes de la convocatoria 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hAnsi="ITC Franklin Gothic Std Book" w:cs="Arial"/>
                <w:sz w:val="24"/>
                <w:szCs w:val="24"/>
              </w:rPr>
              <w:t>12 al 30 Noviembre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D5775C" w:rsidRPr="000C0E2C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Evaluación </w:t>
            </w:r>
            <w:r w:rsidR="00E55800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DE CALIDAD </w:t>
            </w: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ACADÉMICA de las propuestas.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hAnsi="ITC Franklin Gothic Std Book" w:cs="Arial"/>
                <w:sz w:val="24"/>
                <w:szCs w:val="24"/>
              </w:rPr>
              <w:t>5 de Diciembre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D5775C" w:rsidRPr="000C0E2C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Informe de resultados de la Convocatoria al Consejo Asesor para su aprobación.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E5580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hAnsi="ITC Franklin Gothic Std Book" w:cs="Arial"/>
                <w:sz w:val="24"/>
                <w:szCs w:val="24"/>
              </w:rPr>
              <w:t xml:space="preserve">Diciembre de 2018 </w:t>
            </w:r>
          </w:p>
          <w:p w:rsidR="00F24860" w:rsidRPr="000C0E2C" w:rsidRDefault="00E55800" w:rsidP="00D5775C">
            <w:pPr>
              <w:spacing w:after="0" w:line="240" w:lineRule="auto"/>
              <w:rPr>
                <w:rFonts w:ascii="ITC Franklin Gothic Std Book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hAnsi="ITC Franklin Gothic Std Book" w:cs="Arial"/>
                <w:sz w:val="24"/>
                <w:szCs w:val="24"/>
              </w:rPr>
              <w:t>Marzo de 2</w:t>
            </w:r>
            <w:r w:rsidR="00F24860" w:rsidRPr="000C0E2C">
              <w:rPr>
                <w:rFonts w:ascii="ITC Franklin Gothic Std Book" w:hAnsi="ITC Franklin Gothic Std Book" w:cs="Arial"/>
                <w:sz w:val="24"/>
                <w:szCs w:val="24"/>
              </w:rPr>
              <w:t>019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D5775C" w:rsidRPr="000C0E2C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Asesoramiento para el armado de materiales didácticos </w:t>
            </w: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4 de Marzo al 5 de Abril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F24860" w:rsidRPr="00917329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Periodo de </w:t>
            </w:r>
            <w:r w:rsidR="00F24860"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inscripción </w:t>
            </w:r>
            <w:r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="00F24860"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lastRenderedPageBreak/>
              <w:t>1era etapa</w:t>
            </w:r>
          </w:p>
          <w:p w:rsidR="00D5775C" w:rsidRPr="000C0E2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lastRenderedPageBreak/>
              <w:t>23 de Abril al 27 de Julio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F24860" w:rsidRPr="00917329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Implementación </w:t>
            </w:r>
            <w:r w:rsidR="00D5775C"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t>1era etapa</w:t>
            </w:r>
          </w:p>
          <w:p w:rsidR="00D5775C" w:rsidRPr="000C0E2C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28 de Junio al 10 de Agosto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775C" w:rsidRPr="00917329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  <w:p w:rsidR="00F24860" w:rsidRPr="00917329" w:rsidRDefault="00F24860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Difusión e inscripción </w:t>
            </w:r>
            <w:r w:rsidR="00917329"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t>2da etapa</w:t>
            </w:r>
          </w:p>
          <w:p w:rsidR="00D5775C" w:rsidRPr="00917329" w:rsidRDefault="00D5775C" w:rsidP="00D5775C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</w:p>
        </w:tc>
      </w:tr>
      <w:tr w:rsidR="00F24860" w:rsidRPr="000C0E2C" w:rsidTr="00917329">
        <w:tc>
          <w:tcPr>
            <w:tcW w:w="375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0C0E2C" w:rsidRDefault="00F24860" w:rsidP="00D5775C">
            <w:pPr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0C0E2C">
              <w:rPr>
                <w:rFonts w:ascii="ITC Franklin Gothic Std Book" w:eastAsia="Calibri" w:hAnsi="ITC Franklin Gothic Std Book" w:cs="Arial"/>
                <w:sz w:val="24"/>
                <w:szCs w:val="24"/>
              </w:rPr>
              <w:t>3 de Septiembre al 2 de Diciembre</w:t>
            </w:r>
          </w:p>
        </w:tc>
        <w:tc>
          <w:tcPr>
            <w:tcW w:w="48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24860" w:rsidRPr="00917329" w:rsidRDefault="00F24860" w:rsidP="00917329">
            <w:pPr>
              <w:tabs>
                <w:tab w:val="left" w:pos="171"/>
              </w:tabs>
              <w:spacing w:after="0" w:line="240" w:lineRule="auto"/>
              <w:rPr>
                <w:rFonts w:ascii="ITC Franklin Gothic Std Book" w:eastAsia="Calibri" w:hAnsi="ITC Franklin Gothic Std Book" w:cs="Arial"/>
                <w:sz w:val="24"/>
                <w:szCs w:val="24"/>
              </w:rPr>
            </w:pPr>
            <w:r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t xml:space="preserve">Implementación </w:t>
            </w:r>
            <w:r w:rsidR="00917329"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br/>
            </w:r>
            <w:r w:rsidRPr="00917329">
              <w:rPr>
                <w:rFonts w:ascii="ITC Franklin Gothic Std Book" w:eastAsia="Calibri" w:hAnsi="ITC Franklin Gothic Std Book" w:cs="Arial"/>
                <w:sz w:val="24"/>
                <w:szCs w:val="24"/>
              </w:rPr>
              <w:t>2da etapa</w:t>
            </w:r>
          </w:p>
        </w:tc>
      </w:tr>
    </w:tbl>
    <w:p w:rsidR="00387F88" w:rsidRPr="000C0E2C" w:rsidRDefault="00387F88" w:rsidP="000C0E2C">
      <w:pPr>
        <w:spacing w:after="100" w:afterAutospacing="1" w:line="240" w:lineRule="auto"/>
        <w:rPr>
          <w:rFonts w:ascii="ITC Franklin Gothic Std Book" w:hAnsi="ITC Franklin Gothic Std Book" w:cs="Arial"/>
          <w:sz w:val="24"/>
          <w:szCs w:val="24"/>
        </w:rPr>
      </w:pPr>
    </w:p>
    <w:sectPr w:rsidR="00387F88" w:rsidRPr="000C0E2C" w:rsidSect="000C0E2C">
      <w:headerReference w:type="default" r:id="rId9"/>
      <w:footerReference w:type="default" r:id="rId10"/>
      <w:pgSz w:w="11906" w:h="16838"/>
      <w:pgMar w:top="1417" w:right="1701" w:bottom="1417" w:left="1701" w:header="708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747" w:rsidRDefault="00FE3747" w:rsidP="00C829FB">
      <w:pPr>
        <w:spacing w:after="0" w:line="240" w:lineRule="auto"/>
      </w:pPr>
      <w:r>
        <w:separator/>
      </w:r>
    </w:p>
  </w:endnote>
  <w:endnote w:type="continuationSeparator" w:id="1">
    <w:p w:rsidR="00FE3747" w:rsidRDefault="00FE3747" w:rsidP="00C8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ook">
    <w:altName w:val="Segoe Script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ITCFranklinGothic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CellMar>
        <w:left w:w="0" w:type="dxa"/>
        <w:right w:w="0" w:type="dxa"/>
      </w:tblCellMar>
      <w:tblLook w:val="0000"/>
    </w:tblPr>
    <w:tblGrid>
      <w:gridCol w:w="2126"/>
      <w:gridCol w:w="3189"/>
      <w:gridCol w:w="3189"/>
    </w:tblGrid>
    <w:tr w:rsidR="000C0E2C" w:rsidTr="002A62C8">
      <w:tc>
        <w:tcPr>
          <w:tcW w:w="2126" w:type="dxa"/>
          <w:shd w:val="clear" w:color="auto" w:fill="auto"/>
        </w:tcPr>
        <w:p w:rsidR="000C0E2C" w:rsidRDefault="000C0E2C" w:rsidP="002A62C8">
          <w:pPr>
            <w:pStyle w:val="Contenidodelatabla"/>
          </w:pPr>
        </w:p>
      </w:tc>
      <w:tc>
        <w:tcPr>
          <w:tcW w:w="3189" w:type="dxa"/>
          <w:shd w:val="clear" w:color="auto" w:fill="auto"/>
        </w:tcPr>
        <w:p w:rsidR="000C0E2C" w:rsidRDefault="000C0E2C" w:rsidP="000C0E2C">
          <w:pPr>
            <w:pStyle w:val="Contenidodelatabla"/>
            <w:rPr>
              <w:rFonts w:ascii="ITC Franklin Gothic Std Book" w:hAnsi="ITC Franklin Gothic Std Book"/>
              <w:b/>
              <w:bCs/>
              <w:sz w:val="16"/>
              <w:szCs w:val="16"/>
            </w:rPr>
          </w:pPr>
          <w:r>
            <w:rPr>
              <w:rFonts w:ascii="ITC Franklin Gothic Std Book" w:hAnsi="ITC Franklin Gothic Std Book"/>
              <w:b/>
              <w:bCs/>
              <w:sz w:val="16"/>
              <w:szCs w:val="16"/>
            </w:rPr>
            <w:t xml:space="preserve">Secretaría de Extensión Social y Cultural </w:t>
          </w:r>
        </w:p>
        <w:p w:rsidR="000C0E2C" w:rsidRPr="000C0E2C" w:rsidRDefault="000C0E2C" w:rsidP="000C0E2C">
          <w:pPr>
            <w:pStyle w:val="Contenidodelatabla"/>
            <w:rPr>
              <w:rFonts w:ascii="ITC Franklin Gothic Std Book" w:hAnsi="ITC Franklin Gothic Std Book"/>
              <w:sz w:val="16"/>
              <w:szCs w:val="16"/>
            </w:rPr>
          </w:pPr>
          <w:r w:rsidRPr="000C0E2C">
            <w:rPr>
              <w:rFonts w:ascii="ITC Franklin Gothic Std Book" w:hAnsi="ITC Franklin Gothic Std Book"/>
              <w:bCs/>
              <w:sz w:val="16"/>
              <w:szCs w:val="16"/>
            </w:rPr>
            <w:t xml:space="preserve">Programa de Formación y Capacitación  </w:t>
          </w:r>
        </w:p>
      </w:tc>
      <w:tc>
        <w:tcPr>
          <w:tcW w:w="3189" w:type="dxa"/>
          <w:shd w:val="clear" w:color="auto" w:fill="auto"/>
        </w:tcPr>
        <w:p w:rsidR="000C0E2C" w:rsidRPr="0091532E" w:rsidRDefault="000C0E2C" w:rsidP="000C0E2C">
          <w:pPr>
            <w:autoSpaceDE w:val="0"/>
            <w:autoSpaceDN w:val="0"/>
            <w:adjustRightInd w:val="0"/>
            <w:spacing w:after="0" w:line="240" w:lineRule="auto"/>
            <w:rPr>
              <w:rFonts w:ascii="ITCFranklinGothicStd-Book" w:hAnsi="ITCFranklinGothicStd-Book" w:cs="ITCFranklinGothicStd-Book"/>
              <w:sz w:val="14"/>
              <w:szCs w:val="14"/>
              <w:lang w:val="pt-BR" w:eastAsia="es-AR"/>
            </w:rPr>
          </w:pPr>
          <w:r w:rsidRPr="0091532E">
            <w:rPr>
              <w:rFonts w:ascii="ITC Franklin Gothic Std Book" w:hAnsi="ITC Franklin Gothic Std Book"/>
              <w:sz w:val="16"/>
              <w:szCs w:val="16"/>
              <w:lang w:val="pt-BR"/>
            </w:rPr>
            <w:t xml:space="preserve">Suipacha 2820 </w:t>
          </w:r>
        </w:p>
        <w:p w:rsidR="000C0E2C" w:rsidRPr="0091532E" w:rsidRDefault="000C0E2C" w:rsidP="000C0E2C">
          <w:pPr>
            <w:autoSpaceDE w:val="0"/>
            <w:autoSpaceDN w:val="0"/>
            <w:adjustRightInd w:val="0"/>
            <w:spacing w:after="0" w:line="240" w:lineRule="auto"/>
            <w:rPr>
              <w:rFonts w:ascii="ITC Franklin Gothic Std Book" w:hAnsi="ITC Franklin Gothic Std Book"/>
              <w:sz w:val="16"/>
              <w:szCs w:val="16"/>
              <w:lang w:val="pt-BR"/>
            </w:rPr>
          </w:pPr>
          <w:r w:rsidRPr="0091532E">
            <w:rPr>
              <w:rFonts w:ascii="ITC Franklin Gothic Std Book" w:hAnsi="ITC Franklin Gothic Std Book"/>
              <w:sz w:val="16"/>
              <w:szCs w:val="16"/>
              <w:lang w:val="pt-BR"/>
            </w:rPr>
            <w:t>S3000AZP Santa Fe</w:t>
          </w:r>
        </w:p>
        <w:p w:rsidR="000C0E2C" w:rsidRPr="0091532E" w:rsidRDefault="000C0E2C" w:rsidP="000C0E2C">
          <w:pPr>
            <w:autoSpaceDE w:val="0"/>
            <w:autoSpaceDN w:val="0"/>
            <w:adjustRightInd w:val="0"/>
            <w:spacing w:after="0" w:line="240" w:lineRule="auto"/>
            <w:rPr>
              <w:rFonts w:ascii="ITC Franklin Gothic Std Book" w:hAnsi="ITC Franklin Gothic Std Book"/>
              <w:sz w:val="16"/>
              <w:szCs w:val="16"/>
              <w:lang w:val="pt-BR"/>
            </w:rPr>
          </w:pPr>
          <w:r w:rsidRPr="0091532E">
            <w:rPr>
              <w:rFonts w:ascii="ITC Franklin Gothic Std Book" w:hAnsi="ITC Franklin Gothic Std Book"/>
              <w:sz w:val="16"/>
              <w:szCs w:val="16"/>
              <w:lang w:val="pt-BR"/>
            </w:rPr>
            <w:t>República Argentina</w:t>
          </w:r>
        </w:p>
        <w:p w:rsidR="000C0E2C" w:rsidRPr="00BA75CC" w:rsidRDefault="000C0E2C" w:rsidP="000C0E2C">
          <w:pPr>
            <w:autoSpaceDE w:val="0"/>
            <w:autoSpaceDN w:val="0"/>
            <w:adjustRightInd w:val="0"/>
            <w:spacing w:after="0" w:line="240" w:lineRule="auto"/>
            <w:rPr>
              <w:rFonts w:ascii="ITC Franklin Gothic Std Book" w:hAnsi="ITC Franklin Gothic Std Book"/>
              <w:sz w:val="16"/>
              <w:szCs w:val="16"/>
            </w:rPr>
          </w:pPr>
          <w:r w:rsidRPr="00BA75CC">
            <w:rPr>
              <w:rFonts w:ascii="ITC Franklin Gothic Std Book" w:hAnsi="ITC Franklin Gothic Std Book"/>
              <w:sz w:val="16"/>
              <w:szCs w:val="16"/>
            </w:rPr>
            <w:t>+54 (0342) 4575138</w:t>
          </w:r>
          <w:r>
            <w:rPr>
              <w:rFonts w:ascii="ITC Franklin Gothic Std Book" w:hAnsi="ITC Franklin Gothic Std Book"/>
              <w:sz w:val="16"/>
              <w:szCs w:val="16"/>
            </w:rPr>
            <w:t xml:space="preserve"> int 121 y 119</w:t>
          </w:r>
        </w:p>
        <w:p w:rsidR="000C0E2C" w:rsidRPr="00BA75CC" w:rsidRDefault="000C0E2C" w:rsidP="000C0E2C">
          <w:pPr>
            <w:autoSpaceDE w:val="0"/>
            <w:autoSpaceDN w:val="0"/>
            <w:adjustRightInd w:val="0"/>
            <w:spacing w:after="0" w:line="240" w:lineRule="auto"/>
            <w:rPr>
              <w:rFonts w:ascii="ITC Franklin Gothic Std Book" w:hAnsi="ITC Franklin Gothic Std Book"/>
              <w:sz w:val="16"/>
              <w:szCs w:val="16"/>
            </w:rPr>
          </w:pPr>
          <w:r>
            <w:rPr>
              <w:rFonts w:ascii="ITC Franklin Gothic Std Book" w:hAnsi="ITC Franklin Gothic Std Book"/>
              <w:sz w:val="16"/>
              <w:szCs w:val="16"/>
            </w:rPr>
            <w:t>cursos</w:t>
          </w:r>
          <w:r w:rsidRPr="00BA75CC">
            <w:rPr>
              <w:rFonts w:ascii="ITC Franklin Gothic Std Book" w:hAnsi="ITC Franklin Gothic Std Book"/>
              <w:sz w:val="16"/>
              <w:szCs w:val="16"/>
            </w:rPr>
            <w:t>@unl.edu.ar</w:t>
          </w:r>
        </w:p>
        <w:p w:rsidR="000C0E2C" w:rsidRDefault="000C0E2C" w:rsidP="000C0E2C">
          <w:pPr>
            <w:pStyle w:val="Contenidodelatabla"/>
          </w:pPr>
        </w:p>
      </w:tc>
    </w:tr>
  </w:tbl>
  <w:p w:rsidR="00C65FA2" w:rsidRPr="0096492A" w:rsidRDefault="00C65FA2" w:rsidP="000C0E2C">
    <w:pPr>
      <w:pStyle w:val="Piedepgina"/>
      <w:jc w:val="right"/>
      <w:rPr>
        <w:sz w:val="18"/>
        <w:szCs w:val="18"/>
      </w:rPr>
    </w:pPr>
    <w:r w:rsidRPr="0096492A">
      <w:rPr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747" w:rsidRDefault="00FE3747" w:rsidP="00C829FB">
      <w:pPr>
        <w:spacing w:after="0" w:line="240" w:lineRule="auto"/>
      </w:pPr>
      <w:r>
        <w:separator/>
      </w:r>
    </w:p>
  </w:footnote>
  <w:footnote w:type="continuationSeparator" w:id="1">
    <w:p w:rsidR="00FE3747" w:rsidRDefault="00FE3747" w:rsidP="00C82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2C" w:rsidRDefault="000C0E2C" w:rsidP="000C0E2C">
    <w:pPr>
      <w:pStyle w:val="Encabezado"/>
      <w:jc w:val="center"/>
    </w:pPr>
    <w:r w:rsidRPr="000C0E2C">
      <w:rPr>
        <w:noProof/>
        <w:lang w:eastAsia="es-ES"/>
      </w:rPr>
      <w:drawing>
        <wp:inline distT="0" distB="0" distL="0" distR="0">
          <wp:extent cx="5534025" cy="485775"/>
          <wp:effectExtent l="19050" t="0" r="9525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3387" cy="485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27FB"/>
    <w:multiLevelType w:val="hybridMultilevel"/>
    <w:tmpl w:val="B09E267A"/>
    <w:lvl w:ilvl="0" w:tplc="BED800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22D2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D074C25"/>
    <w:multiLevelType w:val="hybridMultilevel"/>
    <w:tmpl w:val="EB40A8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90DAD"/>
    <w:multiLevelType w:val="singleLevel"/>
    <w:tmpl w:val="C5B8CF6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AB363E"/>
    <w:multiLevelType w:val="hybridMultilevel"/>
    <w:tmpl w:val="38D4823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295E92"/>
    <w:multiLevelType w:val="hybridMultilevel"/>
    <w:tmpl w:val="89F27D68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D86122"/>
    <w:multiLevelType w:val="hybridMultilevel"/>
    <w:tmpl w:val="3A0A1EBE"/>
    <w:lvl w:ilvl="0" w:tplc="BED8002A"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3545889"/>
    <w:multiLevelType w:val="singleLevel"/>
    <w:tmpl w:val="D63682A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</w:rPr>
    </w:lvl>
  </w:abstractNum>
  <w:abstractNum w:abstractNumId="8">
    <w:nsid w:val="64500FD5"/>
    <w:multiLevelType w:val="hybridMultilevel"/>
    <w:tmpl w:val="26841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0B0B12"/>
    <w:multiLevelType w:val="singleLevel"/>
    <w:tmpl w:val="D63682A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</w:rPr>
    </w:lvl>
  </w:abstractNum>
  <w:abstractNum w:abstractNumId="10">
    <w:nsid w:val="7E2B11C6"/>
    <w:multiLevelType w:val="singleLevel"/>
    <w:tmpl w:val="D63682A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1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6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916993"/>
    <w:rsid w:val="00032336"/>
    <w:rsid w:val="00032BFE"/>
    <w:rsid w:val="000556A8"/>
    <w:rsid w:val="00086D0F"/>
    <w:rsid w:val="00090265"/>
    <w:rsid w:val="000B1A80"/>
    <w:rsid w:val="000B67C3"/>
    <w:rsid w:val="000C0E2C"/>
    <w:rsid w:val="000F4307"/>
    <w:rsid w:val="001C3126"/>
    <w:rsid w:val="001D0F4A"/>
    <w:rsid w:val="001F4C45"/>
    <w:rsid w:val="0021126C"/>
    <w:rsid w:val="00233959"/>
    <w:rsid w:val="00277FAE"/>
    <w:rsid w:val="002C1A89"/>
    <w:rsid w:val="002F56C8"/>
    <w:rsid w:val="00317A42"/>
    <w:rsid w:val="00344E59"/>
    <w:rsid w:val="00387F88"/>
    <w:rsid w:val="003F4B9C"/>
    <w:rsid w:val="00410142"/>
    <w:rsid w:val="004622FC"/>
    <w:rsid w:val="00496A77"/>
    <w:rsid w:val="004C1B39"/>
    <w:rsid w:val="004C1D96"/>
    <w:rsid w:val="004D2D9B"/>
    <w:rsid w:val="0054462A"/>
    <w:rsid w:val="005B4F06"/>
    <w:rsid w:val="006006B5"/>
    <w:rsid w:val="0060413C"/>
    <w:rsid w:val="006251B7"/>
    <w:rsid w:val="006267E8"/>
    <w:rsid w:val="0069064F"/>
    <w:rsid w:val="006A0FCE"/>
    <w:rsid w:val="00774861"/>
    <w:rsid w:val="00776DBD"/>
    <w:rsid w:val="007E6B91"/>
    <w:rsid w:val="00891CEA"/>
    <w:rsid w:val="008942FD"/>
    <w:rsid w:val="0091532E"/>
    <w:rsid w:val="00916993"/>
    <w:rsid w:val="0091725F"/>
    <w:rsid w:val="00917329"/>
    <w:rsid w:val="0094482D"/>
    <w:rsid w:val="0096492A"/>
    <w:rsid w:val="009F70F9"/>
    <w:rsid w:val="00A00D80"/>
    <w:rsid w:val="00A50483"/>
    <w:rsid w:val="00A82EBA"/>
    <w:rsid w:val="00A852DA"/>
    <w:rsid w:val="00AB1172"/>
    <w:rsid w:val="00BB38B8"/>
    <w:rsid w:val="00BC63AD"/>
    <w:rsid w:val="00C16D3D"/>
    <w:rsid w:val="00C65FA2"/>
    <w:rsid w:val="00C666CB"/>
    <w:rsid w:val="00C829FB"/>
    <w:rsid w:val="00D1796A"/>
    <w:rsid w:val="00D5775C"/>
    <w:rsid w:val="00D72E63"/>
    <w:rsid w:val="00DF4F2B"/>
    <w:rsid w:val="00E55800"/>
    <w:rsid w:val="00EC5308"/>
    <w:rsid w:val="00F0480F"/>
    <w:rsid w:val="00F24860"/>
    <w:rsid w:val="00FA5E7F"/>
    <w:rsid w:val="00FC7EDD"/>
    <w:rsid w:val="00FD10FB"/>
    <w:rsid w:val="00FE3747"/>
    <w:rsid w:val="00FE3851"/>
    <w:rsid w:val="00FE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7C3"/>
  </w:style>
  <w:style w:type="paragraph" w:styleId="Ttulo1">
    <w:name w:val="heading 1"/>
    <w:basedOn w:val="Normal"/>
    <w:next w:val="Normal"/>
    <w:link w:val="Ttulo1Car"/>
    <w:qFormat/>
    <w:rsid w:val="00C829FB"/>
    <w:pPr>
      <w:keepNext/>
      <w:spacing w:before="120" w:after="0" w:line="240" w:lineRule="auto"/>
      <w:jc w:val="both"/>
      <w:outlineLvl w:val="0"/>
    </w:pPr>
    <w:rPr>
      <w:rFonts w:ascii="Arial" w:eastAsia="Times New Roman" w:hAnsi="Arial" w:cs="Times New Roman"/>
      <w:b/>
      <w:sz w:val="20"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C829FB"/>
    <w:pPr>
      <w:keepNext/>
      <w:spacing w:before="120" w:after="0" w:line="240" w:lineRule="auto"/>
      <w:ind w:left="5103"/>
      <w:jc w:val="both"/>
      <w:outlineLvl w:val="1"/>
    </w:pPr>
    <w:rPr>
      <w:rFonts w:ascii="Arial" w:eastAsia="Times New Roman" w:hAnsi="Arial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6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6993"/>
    <w:rPr>
      <w:rFonts w:ascii="Tahoma" w:hAnsi="Tahoma" w:cs="Tahoma"/>
      <w:sz w:val="16"/>
      <w:szCs w:val="16"/>
    </w:rPr>
  </w:style>
  <w:style w:type="paragraph" w:customStyle="1" w:styleId="Normal1">
    <w:name w:val="Normal1"/>
    <w:rsid w:val="00317A42"/>
    <w:rPr>
      <w:rFonts w:ascii="Calibri" w:eastAsia="Calibri" w:hAnsi="Calibri" w:cs="Calibri"/>
      <w:lang w:val="es-AR" w:eastAsia="es-AR"/>
    </w:rPr>
  </w:style>
  <w:style w:type="character" w:customStyle="1" w:styleId="Ttulo1Car">
    <w:name w:val="Título 1 Car"/>
    <w:basedOn w:val="Fuentedeprrafopredeter"/>
    <w:link w:val="Ttulo1"/>
    <w:rsid w:val="00C829FB"/>
    <w:rPr>
      <w:rFonts w:ascii="Arial" w:eastAsia="Times New Roman" w:hAnsi="Arial" w:cs="Times New Roman"/>
      <w:b/>
      <w:sz w:val="20"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C829FB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C829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29FB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comentario">
    <w:name w:val="annotation text"/>
    <w:basedOn w:val="Normal"/>
    <w:link w:val="TextocomentarioCar"/>
    <w:semiHidden/>
    <w:rsid w:val="00C829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C829FB"/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Textonotapie">
    <w:name w:val="footnote text"/>
    <w:basedOn w:val="Normal"/>
    <w:link w:val="TextonotapieCar"/>
    <w:semiHidden/>
    <w:rsid w:val="00C829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C829FB"/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character" w:styleId="Refdenotaalpie">
    <w:name w:val="footnote reference"/>
    <w:basedOn w:val="Fuentedeprrafopredeter"/>
    <w:semiHidden/>
    <w:rsid w:val="00C829FB"/>
    <w:rPr>
      <w:vertAlign w:val="superscript"/>
    </w:rPr>
  </w:style>
  <w:style w:type="character" w:styleId="Hipervnculo">
    <w:name w:val="Hyperlink"/>
    <w:basedOn w:val="Fuentedeprrafopredeter"/>
    <w:semiHidden/>
    <w:rsid w:val="00C829F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C1B3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C65F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65FA2"/>
  </w:style>
  <w:style w:type="paragraph" w:styleId="Piedepgina">
    <w:name w:val="footer"/>
    <w:basedOn w:val="Normal"/>
    <w:link w:val="PiedepginaCar"/>
    <w:uiPriority w:val="99"/>
    <w:unhideWhenUsed/>
    <w:rsid w:val="00C65F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5FA2"/>
  </w:style>
  <w:style w:type="paragraph" w:customStyle="1" w:styleId="Contenidodelatabla">
    <w:name w:val="Contenido de la tabla"/>
    <w:basedOn w:val="Normal"/>
    <w:rsid w:val="000C0E2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rsos@unl.edu.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ursos@unl.edu.a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826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Extension UNL</Company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secretaria</cp:lastModifiedBy>
  <cp:revision>2</cp:revision>
  <dcterms:created xsi:type="dcterms:W3CDTF">2018-08-10T11:59:00Z</dcterms:created>
  <dcterms:modified xsi:type="dcterms:W3CDTF">2018-08-10T11:59:00Z</dcterms:modified>
</cp:coreProperties>
</file>