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 </w:t>
      </w:r>
      <w:r w:rsidDel="00000000" w:rsidR="00000000" w:rsidRPr="00000000">
        <w:rPr>
          <w:rtl w:val="0"/>
        </w:rPr>
        <w:t xml:space="preserve">Aprendamos a comer sano y rico en la escuela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b w:val="1"/>
          <w:color w:val="d93025"/>
          <w:rtl w:val="0"/>
        </w:rPr>
        <w:t xml:space="preserve">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</w:t>
      </w:r>
      <w:r w:rsidDel="00000000" w:rsidR="00000000" w:rsidRPr="00000000">
        <w:rPr>
          <w:rtl w:val="0"/>
        </w:rPr>
        <w:t xml:space="preserve">Bioq Maria Lilian Bertona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</w:t>
      </w:r>
      <w:r w:rsidDel="00000000" w:rsidR="00000000" w:rsidRPr="00000000">
        <w:rPr>
          <w:b w:val="1"/>
          <w:color w:val="d93025"/>
          <w:rtl w:val="0"/>
        </w:rPr>
        <w:t xml:space="preserve"> </w:t>
      </w:r>
      <w:r w:rsidDel="00000000" w:rsidR="00000000" w:rsidRPr="00000000">
        <w:rPr>
          <w:rtl w:val="0"/>
        </w:rPr>
        <w:t xml:space="preserve">FBCB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</w:t>
      </w:r>
      <w:r w:rsidDel="00000000" w:rsidR="00000000" w:rsidRPr="00000000">
        <w:rPr>
          <w:rtl w:val="0"/>
        </w:rPr>
        <w:t xml:space="preserve">: El aspirante debe ser Licenciatura en Nutrición, Medicina, Licenciatura en Comunicación visual, tener conocimiento sobre Alimentación saludable, Guías alimentarias para la población argentina. Para Comunicación visual: producción y diseño de material audiovisual. haber aprobado Lic en Nutrición: Aprobado Anatomía e Histología humana. Medicina: primer año aprobado de la carrera. Lic en Comunicación Visual: Aprobado el ciclo básico de la carrera.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</w:t>
      </w:r>
      <w:r w:rsidDel="00000000" w:rsidR="00000000" w:rsidRPr="00000000">
        <w:rPr>
          <w:rtl w:val="0"/>
        </w:rPr>
        <w:t xml:space="preserve">  Visita a la escuela. Talleres para los docentes y personal no docente de la Institución. Intervención con los alumnos de los distintos grados. Charlas y actividades lùdicas. Producción y desarrollo de material educativo sobre la temática. Contribución en la implementación de un kiosco saludable.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