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Título del proyecto:</w:t>
      </w:r>
      <w:r w:rsidDel="00000000" w:rsidR="00000000" w:rsidRPr="00000000">
        <w:rPr>
          <w:rtl w:val="0"/>
        </w:rPr>
        <w:t xml:space="preserve"> “Introducción a cultivos acuapónicos en escuelas agrotécnicas” 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Director/a: </w:t>
      </w:r>
      <w:r w:rsidDel="00000000" w:rsidR="00000000" w:rsidRPr="00000000">
        <w:rPr>
          <w:rtl w:val="0"/>
        </w:rPr>
        <w:t xml:space="preserve">Marsili, Nilda Raquel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Unidad Académica:</w:t>
      </w:r>
      <w:r w:rsidDel="00000000" w:rsidR="00000000" w:rsidRPr="00000000">
        <w:rPr>
          <w:rtl w:val="0"/>
        </w:rPr>
        <w:t xml:space="preserve"> FBCB</w:t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Perfil del voluntario/a: </w:t>
      </w:r>
      <w:r w:rsidDel="00000000" w:rsidR="00000000" w:rsidRPr="00000000">
        <w:rPr>
          <w:rtl w:val="0"/>
        </w:rPr>
        <w:t xml:space="preserve">Tener conocimiento en Química Analítica, y haber aprobado química analítica II.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Carrera: </w:t>
      </w:r>
      <w:r w:rsidDel="00000000" w:rsidR="00000000" w:rsidRPr="00000000">
        <w:rPr>
          <w:rtl w:val="0"/>
        </w:rPr>
        <w:t xml:space="preserve">Carreras: Licenciatura en Biotecnología y Bioquímica.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Desarrollo de actividades:</w:t>
      </w:r>
      <w:r w:rsidDel="00000000" w:rsidR="00000000" w:rsidRPr="00000000">
        <w:rPr>
          <w:rtl w:val="0"/>
        </w:rPr>
        <w:t xml:space="preserve"> Búsqueda bibliográfica sobre acuaponia e hidroponia. Búsqueda bibliográfica sobre Cuantificación de nitratos y nitritos en agua. Tarea de laboratorio: Cuantificación de nitratos y nitritos en agua de estanque de peces y de cultivo. Cumplirá con el rol de integrador entre los alumnos de la EET nª 690 y los docentes participantes. Realizará el acompañamiento de los alumnos de la escuela en el transcurso de una instancia experimental en el laboratorio de Química Analítica II (FBCB-UNL).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