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Título del proyecto:</w:t>
      </w:r>
      <w:r w:rsidDel="00000000" w:rsidR="00000000" w:rsidRPr="00000000">
        <w:rPr>
          <w:rtl w:val="0"/>
        </w:rPr>
        <w:t xml:space="preserve"> Acampe por una justicia ecológica</w:t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Año de convocatoria:</w:t>
      </w:r>
      <w:r w:rsidDel="00000000" w:rsidR="00000000" w:rsidRPr="00000000">
        <w:rPr>
          <w:color w:val="d93025"/>
          <w:rtl w:val="0"/>
        </w:rPr>
        <w:t xml:space="preserve"> </w:t>
      </w: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Director/a del proyecto</w:t>
      </w:r>
      <w:r w:rsidDel="00000000" w:rsidR="00000000" w:rsidRPr="00000000">
        <w:rPr>
          <w:rtl w:val="0"/>
        </w:rPr>
        <w:t xml:space="preserve">: María Valeria Berros</w:t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Unidad Académica:</w:t>
      </w:r>
      <w:r w:rsidDel="00000000" w:rsidR="00000000" w:rsidRPr="00000000">
        <w:rPr>
          <w:color w:val="d93025"/>
          <w:rtl w:val="0"/>
        </w:rPr>
        <w:t xml:space="preserve"> </w:t>
      </w:r>
      <w:r w:rsidDel="00000000" w:rsidR="00000000" w:rsidRPr="00000000">
        <w:rPr>
          <w:rtl w:val="0"/>
        </w:rPr>
        <w:t xml:space="preserve">FCJS</w:t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Perfil de voluntario/a: </w:t>
      </w:r>
      <w:r w:rsidDel="00000000" w:rsidR="00000000" w:rsidRPr="00000000">
        <w:rPr>
          <w:rtl w:val="0"/>
        </w:rPr>
        <w:t xml:space="preserve">El perfil de voluntario/a exige un marcado interés y preocupación ante las problemáticas socio-ambientales que afectan a la región. No se requieren conocimientos técnicos específicos, dado que se trabaja desde la lógica de la interdisciplinariedad y la formación en extensión.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Desarrollo de actividades: 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. Taller de lecturas interdisciplinarias sobre problemáticas socio-ambientales </w:t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. Análisis de normas y políticas públicas existentes. 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. Elaboración de protocolos de actuación, modelos de denuncias y guías de organismos gubernamental es y no gubernamental es ante los cuales peticionar.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. Relevamiento de información cuantificada mediante el diseño y realización de encuestas y/o entrevistas a vecinos/as.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. Encuentros, talleres y/o foros de participación y capacitación jurídico-ambiental con actores sociales relevantes de las localidades referidas.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. Asesoramiento jurídico gratuito destinado a vecinos/as afectados/as.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