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F2" w:rsidRDefault="00667944">
      <w:pPr>
        <w:pStyle w:val="NormalWeb"/>
        <w:spacing w:before="0" w:after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</w:t>
      </w:r>
      <w:r w:rsidR="007F3C54">
        <w:rPr>
          <w:b/>
          <w:bCs/>
          <w:color w:val="000000"/>
        </w:rPr>
        <w:t>º Convocatoria de Prácticas de Extensión de Educación Experiencial.</w:t>
      </w:r>
    </w:p>
    <w:p w:rsidR="00B463F2" w:rsidRDefault="00B463F2">
      <w:pPr>
        <w:pStyle w:val="NormalWeb"/>
        <w:spacing w:before="0" w:after="0" w:line="360" w:lineRule="auto"/>
        <w:jc w:val="both"/>
      </w:pPr>
    </w:p>
    <w:p w:rsidR="00B463F2" w:rsidRPr="00F101AC" w:rsidRDefault="007F3C54">
      <w:pPr>
        <w:pStyle w:val="NormalWeb"/>
        <w:spacing w:before="0" w:after="0" w:line="360" w:lineRule="auto"/>
        <w:jc w:val="both"/>
      </w:pPr>
      <w:r w:rsidRPr="00F101AC">
        <w:t>En el marco del Reglamento del Sistema Integrado de Programas, Proyectos y Prácticas de Extensión y del Plan Institucional Estratégico 100+10, la Secretaría de Extensión y Cultura de la UNL continúa con el proceso de convocatorias e invita a los equipos d</w:t>
      </w:r>
      <w:r w:rsidRPr="00F101AC">
        <w:t>o</w:t>
      </w:r>
      <w:r w:rsidRPr="00F101AC">
        <w:t>centes a participar de la decimo</w:t>
      </w:r>
      <w:r w:rsidR="00D805EA" w:rsidRPr="00F101AC">
        <w:t>séptima</w:t>
      </w:r>
      <w:r w:rsidRPr="00F101AC">
        <w:t xml:space="preserve"> convocatoria de Prácticas de Extensión de Ed</w:t>
      </w:r>
      <w:r w:rsidRPr="00F101AC">
        <w:t>u</w:t>
      </w:r>
      <w:r w:rsidRPr="00F101AC">
        <w:t xml:space="preserve">cación Experiencial (PEEE), para desarrollarse en el </w:t>
      </w:r>
      <w:r w:rsidR="00D805EA" w:rsidRPr="00F101AC">
        <w:t>primer</w:t>
      </w:r>
      <w:r w:rsidRPr="00F101AC">
        <w:t xml:space="preserve"> cuatrimestre de 202</w:t>
      </w:r>
      <w:r w:rsidR="00D805EA" w:rsidRPr="00F101AC">
        <w:t>4</w:t>
      </w:r>
      <w:r w:rsidRPr="00F101AC">
        <w:t xml:space="preserve">, en caso de que sea cuatrimestral, o para realizarse en el </w:t>
      </w:r>
      <w:r w:rsidR="00D805EA" w:rsidRPr="00F101AC">
        <w:t xml:space="preserve">primer y </w:t>
      </w:r>
      <w:r w:rsidRPr="00F101AC">
        <w:t>segundo cuatrimestre del año 202</w:t>
      </w:r>
      <w:r w:rsidR="00D805EA" w:rsidRPr="00F101AC">
        <w:t>4</w:t>
      </w:r>
      <w:r w:rsidR="00470761" w:rsidRPr="00F101AC">
        <w:t xml:space="preserve">, </w:t>
      </w:r>
      <w:r w:rsidRPr="00F101AC">
        <w:t>en caso de ser anual.</w:t>
      </w:r>
    </w:p>
    <w:p w:rsidR="00ED00E5" w:rsidRPr="00F101AC" w:rsidRDefault="007F3C54" w:rsidP="00E0618E">
      <w:pPr>
        <w:spacing w:before="120" w:after="120" w:line="360" w:lineRule="auto"/>
        <w:jc w:val="both"/>
      </w:pPr>
      <w:r w:rsidRPr="00F101AC">
        <w:t>La Universidad Nacional del Litoral</w:t>
      </w:r>
      <w:r w:rsidR="004F2499" w:rsidRPr="00F101AC">
        <w:t xml:space="preserve">, </w:t>
      </w:r>
      <w:r w:rsidR="004755F4" w:rsidRPr="00F101AC">
        <w:t>conmemorando el</w:t>
      </w:r>
      <w:r w:rsidR="00296F61" w:rsidRPr="00F101AC">
        <w:t xml:space="preserve"> </w:t>
      </w:r>
      <w:r w:rsidR="004F2499" w:rsidRPr="00F101AC">
        <w:t>40</w:t>
      </w:r>
      <w:r w:rsidR="00296F61" w:rsidRPr="00F101AC">
        <w:t>º</w:t>
      </w:r>
      <w:r w:rsidR="004F2499" w:rsidRPr="00F101AC">
        <w:t xml:space="preserve"> a</w:t>
      </w:r>
      <w:r w:rsidR="00296F61" w:rsidRPr="00F101AC">
        <w:t xml:space="preserve">niversario de la recuperación de la Democracia, reafirma su compromiso </w:t>
      </w:r>
      <w:r w:rsidR="00056F49" w:rsidRPr="00F101AC">
        <w:t>con</w:t>
      </w:r>
      <w:r w:rsidR="005371B6" w:rsidRPr="00F101AC">
        <w:t xml:space="preserve"> la</w:t>
      </w:r>
      <w:r w:rsidR="00056F49" w:rsidRPr="00F101AC">
        <w:t xml:space="preserve"> </w:t>
      </w:r>
      <w:r w:rsidRPr="00F101AC">
        <w:t xml:space="preserve">integración de la docencia y la extensión, </w:t>
      </w:r>
      <w:r w:rsidR="00086A0B" w:rsidRPr="00F101AC">
        <w:t>y</w:t>
      </w:r>
      <w:r w:rsidR="00056F49" w:rsidRPr="00F101AC">
        <w:t xml:space="preserve"> reconoce</w:t>
      </w:r>
      <w:r w:rsidR="00ED00E5" w:rsidRPr="00F101AC">
        <w:t xml:space="preserve"> </w:t>
      </w:r>
      <w:r w:rsidR="005371B6" w:rsidRPr="00F101AC">
        <w:t>que é</w:t>
      </w:r>
      <w:r w:rsidR="00086A0B" w:rsidRPr="00F101AC">
        <w:t xml:space="preserve">ste es </w:t>
      </w:r>
      <w:r w:rsidR="00EB6DF9" w:rsidRPr="00F101AC">
        <w:t>uno de los</w:t>
      </w:r>
      <w:r w:rsidR="00ED00E5" w:rsidRPr="00F101AC">
        <w:t xml:space="preserve"> camino</w:t>
      </w:r>
      <w:r w:rsidR="00EB6DF9" w:rsidRPr="00F101AC">
        <w:t>s</w:t>
      </w:r>
      <w:r w:rsidR="002034B4" w:rsidRPr="00F101AC">
        <w:t xml:space="preserve"> posible</w:t>
      </w:r>
      <w:r w:rsidR="00EB6DF9" w:rsidRPr="00F101AC">
        <w:t>s</w:t>
      </w:r>
      <w:r w:rsidR="00ED00E5" w:rsidRPr="00F101AC">
        <w:t xml:space="preserve"> hacia la integralidad de las </w:t>
      </w:r>
      <w:r w:rsidR="002034B4" w:rsidRPr="00F101AC">
        <w:t xml:space="preserve">tres </w:t>
      </w:r>
      <w:r w:rsidR="00ED00E5" w:rsidRPr="00F101AC">
        <w:t>misiones.</w:t>
      </w:r>
    </w:p>
    <w:p w:rsidR="00E90E75" w:rsidRPr="00973863" w:rsidRDefault="00086A0B" w:rsidP="004F2499">
      <w:pPr>
        <w:widowControl/>
        <w:suppressAutoHyphens w:val="0"/>
        <w:autoSpaceDN/>
        <w:spacing w:before="120" w:after="120" w:line="360" w:lineRule="auto"/>
        <w:jc w:val="both"/>
        <w:textAlignment w:val="auto"/>
        <w:rPr>
          <w:rFonts w:eastAsia="Times New Roman" w:cs="Times New Roman"/>
          <w:kern w:val="0"/>
          <w:lang w:val="es-ES" w:eastAsia="es-ES" w:bidi="ar-SA"/>
        </w:rPr>
      </w:pPr>
      <w:r w:rsidRPr="00973863">
        <w:rPr>
          <w:rFonts w:eastAsia="Times New Roman" w:cs="Times New Roman"/>
          <w:kern w:val="0"/>
          <w:lang w:val="es-ES" w:eastAsia="es-ES" w:bidi="ar-SA"/>
        </w:rPr>
        <w:t xml:space="preserve">Desde este lugar, </w:t>
      </w:r>
      <w:r w:rsidR="005371B6" w:rsidRPr="00973863">
        <w:rPr>
          <w:rFonts w:eastAsia="Times New Roman" w:cs="Times New Roman"/>
          <w:kern w:val="0"/>
          <w:lang w:val="es-ES" w:eastAsia="es-ES" w:bidi="ar-SA"/>
        </w:rPr>
        <w:t>se promueve</w:t>
      </w:r>
      <w:r w:rsidR="00F101AC" w:rsidRPr="00973863">
        <w:rPr>
          <w:rFonts w:eastAsia="Times New Roman" w:cs="Times New Roman"/>
          <w:kern w:val="0"/>
          <w:lang w:val="es-ES" w:eastAsia="es-ES" w:bidi="ar-SA"/>
        </w:rPr>
        <w:t>,</w:t>
      </w:r>
      <w:r w:rsidR="005371B6" w:rsidRPr="00973863">
        <w:rPr>
          <w:rFonts w:eastAsia="Times New Roman" w:cs="Times New Roman"/>
          <w:kern w:val="0"/>
          <w:lang w:val="es-ES" w:eastAsia="es-ES" w:bidi="ar-SA"/>
        </w:rPr>
        <w:t xml:space="preserve"> </w:t>
      </w:r>
      <w:r w:rsidR="00F101AC" w:rsidRPr="00973863">
        <w:rPr>
          <w:rFonts w:eastAsia="Times New Roman" w:cs="Times New Roman"/>
          <w:kern w:val="0"/>
          <w:lang w:val="es-ES" w:eastAsia="es-ES" w:bidi="ar-SA"/>
        </w:rPr>
        <w:t xml:space="preserve">en términos de Alicia </w:t>
      </w:r>
      <w:proofErr w:type="spellStart"/>
      <w:r w:rsidR="00F101AC" w:rsidRPr="00973863">
        <w:rPr>
          <w:rFonts w:eastAsia="Times New Roman" w:cs="Times New Roman"/>
          <w:kern w:val="0"/>
          <w:lang w:val="es-ES" w:eastAsia="es-ES" w:bidi="ar-SA"/>
        </w:rPr>
        <w:t>Camilloni</w:t>
      </w:r>
      <w:proofErr w:type="spellEnd"/>
      <w:r w:rsidR="00F101AC" w:rsidRPr="00973863">
        <w:rPr>
          <w:rFonts w:eastAsia="Times New Roman" w:cs="Times New Roman"/>
          <w:kern w:val="0"/>
          <w:lang w:val="es-ES" w:eastAsia="es-ES" w:bidi="ar-SA"/>
        </w:rPr>
        <w:t>, un</w:t>
      </w:r>
      <w:r w:rsidR="005371B6" w:rsidRPr="00973863">
        <w:rPr>
          <w:rFonts w:eastAsia="Times New Roman" w:cs="Times New Roman"/>
          <w:kern w:val="0"/>
          <w:lang w:val="es-ES" w:eastAsia="es-ES" w:bidi="ar-SA"/>
        </w:rPr>
        <w:t xml:space="preserve"> aprendizaje ex</w:t>
      </w:r>
      <w:r w:rsidR="00F101AC" w:rsidRPr="00973863">
        <w:rPr>
          <w:rFonts w:eastAsia="Times New Roman" w:cs="Times New Roman"/>
          <w:kern w:val="0"/>
          <w:lang w:val="es-ES" w:eastAsia="es-ES" w:bidi="ar-SA"/>
        </w:rPr>
        <w:t>pa</w:t>
      </w:r>
      <w:r w:rsidR="00F101AC" w:rsidRPr="00973863">
        <w:rPr>
          <w:rFonts w:eastAsia="Times New Roman" w:cs="Times New Roman"/>
          <w:kern w:val="0"/>
          <w:lang w:val="es-ES" w:eastAsia="es-ES" w:bidi="ar-SA"/>
        </w:rPr>
        <w:t>n</w:t>
      </w:r>
      <w:r w:rsidR="005371B6" w:rsidRPr="00973863">
        <w:rPr>
          <w:rFonts w:eastAsia="Times New Roman" w:cs="Times New Roman"/>
          <w:kern w:val="0"/>
          <w:lang w:val="es-ES" w:eastAsia="es-ES" w:bidi="ar-SA"/>
        </w:rPr>
        <w:t xml:space="preserve">dido, </w:t>
      </w:r>
      <w:r w:rsidR="00F101AC" w:rsidRPr="00973863">
        <w:rPr>
          <w:rFonts w:eastAsia="Times New Roman" w:cs="Times New Roman"/>
          <w:kern w:val="0"/>
          <w:lang w:val="es-ES" w:eastAsia="es-ES" w:bidi="ar-SA"/>
        </w:rPr>
        <w:t xml:space="preserve">el </w:t>
      </w:r>
      <w:r w:rsidR="005371B6" w:rsidRPr="00973863">
        <w:rPr>
          <w:rFonts w:eastAsia="Times New Roman" w:cs="Times New Roman"/>
          <w:kern w:val="0"/>
          <w:lang w:val="es-ES" w:eastAsia="es-ES" w:bidi="ar-SA"/>
        </w:rPr>
        <w:t>que se construye “...</w:t>
      </w:r>
      <w:r w:rsidR="0016653E" w:rsidRPr="00973863">
        <w:rPr>
          <w:rFonts w:eastAsia="Times New Roman" w:cs="Times New Roman"/>
          <w:kern w:val="0"/>
          <w:lang w:val="es-ES" w:eastAsia="es-ES" w:bidi="ar-SA"/>
        </w:rPr>
        <w:t>cuando se realizan tareas en situaciones de la vida real, cuando los saberes se abren ante un abanico de desafíos que expanden la comprensión de los conocimientos, su alcance y significativi</w:t>
      </w:r>
      <w:r w:rsidR="0075178E" w:rsidRPr="00973863">
        <w:rPr>
          <w:rFonts w:eastAsia="Times New Roman" w:cs="Times New Roman"/>
          <w:kern w:val="0"/>
          <w:lang w:val="es-ES" w:eastAsia="es-ES" w:bidi="ar-SA"/>
        </w:rPr>
        <w:t>dad”</w:t>
      </w:r>
      <w:r w:rsidRPr="00973863">
        <w:rPr>
          <w:rFonts w:eastAsia="Times New Roman" w:cs="Times New Roman"/>
          <w:kern w:val="0"/>
          <w:lang w:val="es-ES" w:eastAsia="es-ES" w:bidi="ar-SA"/>
        </w:rPr>
        <w:t xml:space="preserve"> (</w:t>
      </w:r>
      <w:proofErr w:type="spellStart"/>
      <w:r w:rsidRPr="00973863">
        <w:rPr>
          <w:rFonts w:eastAsia="Times New Roman" w:cs="Times New Roman"/>
          <w:kern w:val="0"/>
          <w:lang w:val="es-ES" w:eastAsia="es-ES" w:bidi="ar-SA"/>
        </w:rPr>
        <w:t>Camilloni</w:t>
      </w:r>
      <w:proofErr w:type="spellEnd"/>
      <w:r w:rsidRPr="00973863">
        <w:rPr>
          <w:rFonts w:eastAsia="Times New Roman" w:cs="Times New Roman"/>
          <w:kern w:val="0"/>
          <w:lang w:val="es-ES" w:eastAsia="es-ES" w:bidi="ar-SA"/>
        </w:rPr>
        <w:t>, 2022:9)</w:t>
      </w:r>
      <w:r w:rsidR="0075178E" w:rsidRPr="00973863">
        <w:rPr>
          <w:rFonts w:eastAsia="Times New Roman" w:cs="Times New Roman"/>
          <w:kern w:val="0"/>
          <w:lang w:val="es-ES" w:eastAsia="es-ES" w:bidi="ar-SA"/>
        </w:rPr>
        <w:t xml:space="preserve">. </w:t>
      </w:r>
      <w:r w:rsidR="00F101AC" w:rsidRPr="00973863">
        <w:rPr>
          <w:rFonts w:eastAsia="Times New Roman" w:cs="Times New Roman"/>
          <w:kern w:val="0"/>
          <w:lang w:val="es-ES" w:eastAsia="es-ES" w:bidi="ar-SA"/>
        </w:rPr>
        <w:t>Continú</w:t>
      </w:r>
      <w:r w:rsidR="005371B6" w:rsidRPr="00973863">
        <w:rPr>
          <w:rFonts w:eastAsia="Times New Roman" w:cs="Times New Roman"/>
          <w:kern w:val="0"/>
          <w:lang w:val="es-ES" w:eastAsia="es-ES" w:bidi="ar-SA"/>
        </w:rPr>
        <w:t>a d</w:t>
      </w:r>
      <w:r w:rsidR="005371B6" w:rsidRPr="00973863">
        <w:rPr>
          <w:rFonts w:eastAsia="Times New Roman" w:cs="Times New Roman"/>
          <w:kern w:val="0"/>
          <w:lang w:val="es-ES" w:eastAsia="es-ES" w:bidi="ar-SA"/>
        </w:rPr>
        <w:t>i</w:t>
      </w:r>
      <w:r w:rsidR="005371B6" w:rsidRPr="00973863">
        <w:rPr>
          <w:rFonts w:eastAsia="Times New Roman" w:cs="Times New Roman"/>
          <w:kern w:val="0"/>
          <w:lang w:val="es-ES" w:eastAsia="es-ES" w:bidi="ar-SA"/>
        </w:rPr>
        <w:t xml:space="preserve">ciendo la autora </w:t>
      </w:r>
      <w:r w:rsidR="00EB6DF9" w:rsidRPr="00973863">
        <w:rPr>
          <w:rFonts w:eastAsia="Times New Roman" w:cs="Times New Roman"/>
          <w:kern w:val="0"/>
          <w:lang w:val="es-ES" w:eastAsia="es-ES" w:bidi="ar-SA"/>
        </w:rPr>
        <w:t>“L</w:t>
      </w:r>
      <w:r w:rsidR="0016653E" w:rsidRPr="00973863">
        <w:rPr>
          <w:rFonts w:eastAsia="Times New Roman" w:cs="Times New Roman"/>
          <w:kern w:val="0"/>
          <w:lang w:val="es-ES" w:eastAsia="es-ES" w:bidi="ar-SA"/>
        </w:rPr>
        <w:t>a complejidad de la vida social no se aprende como una teoría ens</w:t>
      </w:r>
      <w:r w:rsidR="0016653E" w:rsidRPr="00973863">
        <w:rPr>
          <w:rFonts w:eastAsia="Times New Roman" w:cs="Times New Roman"/>
          <w:kern w:val="0"/>
          <w:lang w:val="es-ES" w:eastAsia="es-ES" w:bidi="ar-SA"/>
        </w:rPr>
        <w:t>e</w:t>
      </w:r>
      <w:r w:rsidR="0016653E" w:rsidRPr="00973863">
        <w:rPr>
          <w:rFonts w:eastAsia="Times New Roman" w:cs="Times New Roman"/>
          <w:kern w:val="0"/>
          <w:lang w:val="es-ES" w:eastAsia="es-ES" w:bidi="ar-SA"/>
        </w:rPr>
        <w:t>ñada en las clases o en los libros, se vivencia como un eje constitutivo de nuestra vida personal y colectiva” (</w:t>
      </w:r>
      <w:proofErr w:type="spellStart"/>
      <w:r w:rsidR="0016653E" w:rsidRPr="00973863">
        <w:rPr>
          <w:rFonts w:eastAsia="Times New Roman" w:cs="Times New Roman"/>
          <w:kern w:val="0"/>
          <w:lang w:val="es-ES" w:eastAsia="es-ES" w:bidi="ar-SA"/>
        </w:rPr>
        <w:t>Camilloni</w:t>
      </w:r>
      <w:proofErr w:type="spellEnd"/>
      <w:r w:rsidR="0016653E" w:rsidRPr="00973863">
        <w:rPr>
          <w:rFonts w:eastAsia="Times New Roman" w:cs="Times New Roman"/>
          <w:kern w:val="0"/>
          <w:lang w:val="es-ES" w:eastAsia="es-ES" w:bidi="ar-SA"/>
        </w:rPr>
        <w:t>, 2022:10)</w:t>
      </w:r>
    </w:p>
    <w:p w:rsidR="00B463F2" w:rsidRPr="00F101AC" w:rsidRDefault="00F101AC">
      <w:pPr>
        <w:pStyle w:val="NormalWeb"/>
        <w:spacing w:before="0" w:after="0" w:line="360" w:lineRule="auto"/>
        <w:jc w:val="both"/>
      </w:pPr>
      <w:r w:rsidRPr="00973863">
        <w:t>En este sentido, l</w:t>
      </w:r>
      <w:r w:rsidR="007F3C54" w:rsidRPr="00973863">
        <w:t xml:space="preserve">a convocatoria se presenta como la </w:t>
      </w:r>
      <w:r w:rsidR="007F3C54" w:rsidRPr="00F101AC">
        <w:t>oportunidad para generar propue</w:t>
      </w:r>
      <w:r w:rsidR="007F3C54" w:rsidRPr="00F101AC">
        <w:t>s</w:t>
      </w:r>
      <w:r w:rsidR="007F3C54" w:rsidRPr="00F101AC">
        <w:t>tas de PEEE en sintonía con las políticas que la Secretaría de Extensión y Cultura está llevando adelante</w:t>
      </w:r>
      <w:r w:rsidR="00397AB4" w:rsidRPr="00F101AC">
        <w:t xml:space="preserve"> en el marco de la</w:t>
      </w:r>
      <w:r w:rsidR="00877873" w:rsidRPr="00F101AC">
        <w:t xml:space="preserve"> </w:t>
      </w:r>
      <w:r w:rsidR="00877873" w:rsidRPr="00F101AC">
        <w:rPr>
          <w:i/>
        </w:rPr>
        <w:t>C</w:t>
      </w:r>
      <w:r w:rsidR="00397AB4" w:rsidRPr="00F101AC">
        <w:rPr>
          <w:i/>
        </w:rPr>
        <w:t>onvocatoria a proyectos de extensión</w:t>
      </w:r>
      <w:r w:rsidR="00877873" w:rsidRPr="00F101AC">
        <w:rPr>
          <w:i/>
        </w:rPr>
        <w:t xml:space="preserve"> </w:t>
      </w:r>
      <w:r w:rsidR="00397AB4" w:rsidRPr="00F101AC">
        <w:rPr>
          <w:i/>
        </w:rPr>
        <w:t>2023</w:t>
      </w:r>
      <w:r w:rsidR="007F3C54" w:rsidRPr="00F101AC">
        <w:t>, orie</w:t>
      </w:r>
      <w:r w:rsidR="007F3C54" w:rsidRPr="00F101AC">
        <w:t>n</w:t>
      </w:r>
      <w:r w:rsidR="007F3C54" w:rsidRPr="00F101AC">
        <w:t xml:space="preserve">tadas a la promoción de los Objetivos de Desarrollo Sostenible y los objetivos del Plan </w:t>
      </w:r>
      <w:r w:rsidR="007F3C54" w:rsidRPr="00F101AC">
        <w:lastRenderedPageBreak/>
        <w:t xml:space="preserve">Institucional Estratégico. Desde </w:t>
      </w:r>
      <w:r w:rsidR="00446E8A" w:rsidRPr="00F101AC">
        <w:t>aquí</w:t>
      </w:r>
      <w:r w:rsidR="007F3C54" w:rsidRPr="00F101AC">
        <w:t>,  la Universidad renueva su compromiso de contr</w:t>
      </w:r>
      <w:r w:rsidR="007F3C54" w:rsidRPr="00F101AC">
        <w:t>i</w:t>
      </w:r>
      <w:r w:rsidR="007F3C54" w:rsidRPr="00F101AC">
        <w:t>buir a la solución de los problemas públicos para reducir las desigualdades sociales. </w:t>
      </w:r>
    </w:p>
    <w:p w:rsidR="00B463F2" w:rsidRPr="00F101AC" w:rsidRDefault="007F3C54">
      <w:pPr>
        <w:pStyle w:val="NormalWeb"/>
        <w:spacing w:before="0" w:after="0" w:line="360" w:lineRule="auto"/>
        <w:jc w:val="both"/>
      </w:pPr>
      <w:r w:rsidRPr="00F101AC">
        <w:t>Para la presentación de propuestas así como para</w:t>
      </w:r>
      <w:bookmarkStart w:id="0" w:name="_GoBack"/>
      <w:bookmarkEnd w:id="0"/>
      <w:r w:rsidRPr="00F101AC">
        <w:t xml:space="preserve"> disponer de información que amplíe lo mencionado, deberán contactarse con los Secretarios/as de Extensión de las respec</w:t>
      </w:r>
      <w:r w:rsidR="0016653E" w:rsidRPr="00F101AC">
        <w:t xml:space="preserve">tivas Unidades Académicas. </w:t>
      </w:r>
      <w:r w:rsidR="0016653E" w:rsidRPr="00973863">
        <w:t xml:space="preserve">Dicha presentación </w:t>
      </w:r>
      <w:r w:rsidR="004755F4" w:rsidRPr="00973863">
        <w:t>podrá hacerse a partir del</w:t>
      </w:r>
      <w:r w:rsidR="00397AB4" w:rsidRPr="00973863">
        <w:t xml:space="preserve"> </w:t>
      </w:r>
      <w:r w:rsidR="0075178E" w:rsidRPr="00973863">
        <w:t>2</w:t>
      </w:r>
      <w:r w:rsidRPr="00973863">
        <w:t xml:space="preserve"> hasta el </w:t>
      </w:r>
      <w:r w:rsidR="00397AB4" w:rsidRPr="00973863">
        <w:t>2</w:t>
      </w:r>
      <w:r w:rsidR="0075178E" w:rsidRPr="00973863">
        <w:t>0</w:t>
      </w:r>
      <w:r w:rsidRPr="00973863">
        <w:t xml:space="preserve"> de </w:t>
      </w:r>
      <w:r w:rsidR="0075178E" w:rsidRPr="00973863">
        <w:t>octubre</w:t>
      </w:r>
      <w:r w:rsidRPr="00973863">
        <w:t xml:space="preserve"> de 202</w:t>
      </w:r>
      <w:r w:rsidR="004755F4" w:rsidRPr="00973863">
        <w:t>3</w:t>
      </w:r>
      <w:r w:rsidRPr="00973863">
        <w:t xml:space="preserve">, en soporte </w:t>
      </w:r>
      <w:r w:rsidRPr="00F101AC">
        <w:t>digital en las Unidades académicas. Las consignas a cons</w:t>
      </w:r>
      <w:r w:rsidRPr="00F101AC">
        <w:t>i</w:t>
      </w:r>
      <w:r w:rsidRPr="00F101AC">
        <w:t>derar para la presentación están a disposición en cada una de las Secretarías de Exte</w:t>
      </w:r>
      <w:r w:rsidRPr="00F101AC">
        <w:t>n</w:t>
      </w:r>
      <w:r w:rsidRPr="00F101AC">
        <w:t>sión y en la web de UNL.</w:t>
      </w:r>
    </w:p>
    <w:p w:rsidR="00B463F2" w:rsidRPr="00F101AC" w:rsidRDefault="007F3C54">
      <w:pPr>
        <w:pStyle w:val="NormalWeb"/>
        <w:spacing w:before="0" w:after="0" w:line="360" w:lineRule="auto"/>
        <w:jc w:val="both"/>
      </w:pPr>
      <w:r w:rsidRPr="00F101AC">
        <w:rPr>
          <w:b/>
        </w:rPr>
        <w:t>Para más informes:</w:t>
      </w:r>
    </w:p>
    <w:p w:rsidR="00B463F2" w:rsidRPr="00F101AC" w:rsidRDefault="007F3C54">
      <w:pPr>
        <w:pStyle w:val="NormalWeb"/>
        <w:spacing w:before="0" w:after="0" w:line="360" w:lineRule="auto"/>
        <w:jc w:val="both"/>
      </w:pPr>
      <w:r w:rsidRPr="00F101AC">
        <w:t>Comunicarse con las Secretarías de Extensión de las unidades académicas y/o con el área de Incorporación Curricular de la Extensión de la Secretaría de Extensión y Cult</w:t>
      </w:r>
      <w:r w:rsidRPr="00F101AC">
        <w:t>u</w:t>
      </w:r>
      <w:r w:rsidRPr="00F101AC">
        <w:t xml:space="preserve">ra: mail: extensionenelcurriculo@unl.edu.ar - Teléfono: 0342-4575138 </w:t>
      </w:r>
      <w:proofErr w:type="spellStart"/>
      <w:r w:rsidRPr="00F101AC">
        <w:t>int</w:t>
      </w:r>
      <w:proofErr w:type="spellEnd"/>
      <w:r w:rsidRPr="00F101AC">
        <w:t>. 115.</w:t>
      </w:r>
    </w:p>
    <w:p w:rsidR="00B463F2" w:rsidRPr="00F101AC" w:rsidRDefault="00B463F2">
      <w:pPr>
        <w:pStyle w:val="NormalWeb"/>
        <w:spacing w:before="0" w:after="0" w:line="360" w:lineRule="auto"/>
        <w:jc w:val="both"/>
      </w:pPr>
    </w:p>
    <w:p w:rsidR="00B463F2" w:rsidRPr="00F101AC" w:rsidRDefault="00B463F2">
      <w:pPr>
        <w:pStyle w:val="NormalWeb"/>
        <w:spacing w:before="0" w:after="0" w:line="360" w:lineRule="auto"/>
        <w:jc w:val="both"/>
      </w:pPr>
    </w:p>
    <w:p w:rsidR="00B463F2" w:rsidRPr="00F101AC" w:rsidRDefault="00B463F2">
      <w:pPr>
        <w:pStyle w:val="Standard"/>
        <w:spacing w:line="360" w:lineRule="auto"/>
        <w:jc w:val="both"/>
      </w:pPr>
    </w:p>
    <w:sectPr w:rsidR="00B463F2" w:rsidRPr="00F101AC">
      <w:headerReference w:type="default" r:id="rId7"/>
      <w:footerReference w:type="default" r:id="rId8"/>
      <w:pgSz w:w="11906" w:h="16838"/>
      <w:pgMar w:top="908" w:right="1134" w:bottom="2552" w:left="2268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0B" w:rsidRDefault="007F3C54">
      <w:r>
        <w:separator/>
      </w:r>
    </w:p>
  </w:endnote>
  <w:endnote w:type="continuationSeparator" w:id="0">
    <w:p w:rsidR="00A4120B" w:rsidRDefault="007F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TC Franklin Gothic Std Boo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4" w:type="dxa"/>
      <w:tblInd w:w="-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26"/>
      <w:gridCol w:w="3189"/>
      <w:gridCol w:w="3189"/>
    </w:tblGrid>
    <w:tr w:rsidR="00FD375A">
      <w:tc>
        <w:tcPr>
          <w:tcW w:w="212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FD375A" w:rsidRDefault="00973863">
          <w:pPr>
            <w:pStyle w:val="TableContents"/>
            <w:snapToGrid w:val="0"/>
          </w:pPr>
        </w:p>
      </w:tc>
      <w:tc>
        <w:tcPr>
          <w:tcW w:w="318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FD375A" w:rsidRDefault="007F3C54">
          <w:pPr>
            <w:pStyle w:val="TableContents"/>
            <w:spacing w:line="360" w:lineRule="auto"/>
            <w:jc w:val="center"/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  <w:t>Secretaría de Extensión y Cultura</w:t>
          </w:r>
        </w:p>
      </w:tc>
      <w:tc>
        <w:tcPr>
          <w:tcW w:w="318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FD375A" w:rsidRDefault="007F3C54">
          <w:pPr>
            <w:pStyle w:val="TableContents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 San Jerónimo 3231</w:t>
          </w:r>
        </w:p>
        <w:p w:rsidR="00FD375A" w:rsidRDefault="007F3C54">
          <w:pPr>
            <w:pStyle w:val="TableContents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 S3000FQQ - Santa Fe, Argentina</w:t>
          </w:r>
        </w:p>
        <w:p w:rsidR="00FD375A" w:rsidRDefault="007F3C54">
          <w:pPr>
            <w:pStyle w:val="Textbody"/>
            <w:spacing w:line="360" w:lineRule="auto"/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 +54 (0342) 4575137/38 </w:t>
          </w: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br/>
          </w:r>
          <w:r>
            <w:rPr>
              <w:rFonts w:ascii="ITC Franklin Gothic Std Book" w:hAnsi="ITC Franklin Gothic Std Book"/>
              <w:sz w:val="16"/>
            </w:rPr>
            <w:t xml:space="preserve"> extensionsyc@unl.edu.ar</w:t>
          </w:r>
        </w:p>
      </w:tc>
    </w:tr>
  </w:tbl>
  <w:p w:rsidR="00FD375A" w:rsidRDefault="009738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0B" w:rsidRDefault="007F3C54">
      <w:r>
        <w:rPr>
          <w:color w:val="000000"/>
        </w:rPr>
        <w:separator/>
      </w:r>
    </w:p>
  </w:footnote>
  <w:footnote w:type="continuationSeparator" w:id="0">
    <w:p w:rsidR="00A4120B" w:rsidRDefault="007F3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75A" w:rsidRDefault="004755F4">
    <w:pPr>
      <w:pStyle w:val="Encabezado"/>
    </w:pPr>
    <w:r>
      <w:rPr>
        <w:noProof/>
        <w:lang w:val="es-AR" w:eastAsia="es-A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7558405" cy="1826260"/>
          <wp:effectExtent l="0" t="0" r="4445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6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63F2"/>
    <w:rsid w:val="00023A2E"/>
    <w:rsid w:val="00056F49"/>
    <w:rsid w:val="00086A0B"/>
    <w:rsid w:val="00114942"/>
    <w:rsid w:val="0016653E"/>
    <w:rsid w:val="002034B4"/>
    <w:rsid w:val="00296F61"/>
    <w:rsid w:val="003744B5"/>
    <w:rsid w:val="00397AB4"/>
    <w:rsid w:val="00446E8A"/>
    <w:rsid w:val="00470761"/>
    <w:rsid w:val="004755F4"/>
    <w:rsid w:val="004F2499"/>
    <w:rsid w:val="00527E82"/>
    <w:rsid w:val="005371B6"/>
    <w:rsid w:val="00667944"/>
    <w:rsid w:val="006C746C"/>
    <w:rsid w:val="0075178E"/>
    <w:rsid w:val="007F3C54"/>
    <w:rsid w:val="00877873"/>
    <w:rsid w:val="00973863"/>
    <w:rsid w:val="00A4120B"/>
    <w:rsid w:val="00AE6F1C"/>
    <w:rsid w:val="00B34A99"/>
    <w:rsid w:val="00B463F2"/>
    <w:rsid w:val="00D805EA"/>
    <w:rsid w:val="00E0618E"/>
    <w:rsid w:val="00E90E75"/>
    <w:rsid w:val="00EB6DF9"/>
    <w:rsid w:val="00ED00E5"/>
    <w:rsid w:val="00F1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A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A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</dc:creator>
  <cp:lastModifiedBy>Usuario</cp:lastModifiedBy>
  <cp:revision>10</cp:revision>
  <cp:lastPrinted>2022-02-14T10:32:00Z</cp:lastPrinted>
  <dcterms:created xsi:type="dcterms:W3CDTF">2023-09-19T12:31:00Z</dcterms:created>
  <dcterms:modified xsi:type="dcterms:W3CDTF">2023-09-28T11:38:00Z</dcterms:modified>
</cp:coreProperties>
</file>