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5"/>
        <w:gridCol w:w="1146"/>
      </w:tblGrid>
      <w:tr w:rsidR="00DE1AF3"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pStyle w:val="Ttulo2"/>
              <w:numPr>
                <w:ilvl w:val="1"/>
                <w:numId w:val="3"/>
              </w:numPr>
              <w:jc w:val="left"/>
            </w:pPr>
            <w:bookmarkStart w:id="0" w:name="_GoBack"/>
            <w:bookmarkEnd w:id="0"/>
            <w:r>
              <w:rPr>
                <w:rFonts w:ascii="Arial" w:hAnsi="Arial"/>
                <w:color w:val="auto"/>
                <w:sz w:val="16"/>
                <w:szCs w:val="16"/>
              </w:rPr>
              <w:t>Historia Social y Política Argentina (FADU)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pStyle w:val="Ttulo2"/>
              <w:widowControl/>
              <w:numPr>
                <w:ilvl w:val="1"/>
                <w:numId w:val="3"/>
              </w:numPr>
              <w:ind w:left="0" w:firstLine="0"/>
              <w:jc w:val="left"/>
            </w:pPr>
            <w:r>
              <w:rPr>
                <w:rFonts w:ascii="Arial" w:hAnsi="Arial"/>
                <w:color w:val="auto"/>
                <w:sz w:val="16"/>
                <w:szCs w:val="16"/>
              </w:rPr>
              <w:t>Iniciación a la lengua y a la cultura francesa (FADU-Coordinación Centro de Idiomas)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 w:rsidRPr="00A16A57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pStyle w:val="Ttulo2"/>
              <w:widowControl/>
              <w:numPr>
                <w:ilvl w:val="1"/>
                <w:numId w:val="3"/>
              </w:numPr>
              <w:ind w:left="0" w:firstLine="0"/>
              <w:jc w:val="left"/>
            </w:pPr>
            <w:r>
              <w:rPr>
                <w:rFonts w:ascii="Arial" w:hAnsi="Arial"/>
                <w:color w:val="auto"/>
                <w:sz w:val="16"/>
                <w:szCs w:val="16"/>
              </w:rPr>
              <w:t>Iniciación a la lengua y a la cultura japonesa (FADU-Coordinación Centro de Idiomas)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E1AF3" w:rsidRDefault="00DE1AF3">
            <w:pPr>
              <w:pStyle w:val="Ttulo2"/>
              <w:widowControl/>
              <w:numPr>
                <w:ilvl w:val="1"/>
                <w:numId w:val="3"/>
              </w:numPr>
              <w:ind w:left="0" w:firstLine="0"/>
              <w:jc w:val="left"/>
            </w:pPr>
            <w:r w:rsidRPr="00A16A57">
              <w:rPr>
                <w:rFonts w:ascii="Arial" w:hAnsi="Arial"/>
                <w:color w:val="auto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Iniciación al Idioma Portugués  (FADU-Coordinación Centro de Idiomas)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E1AF3" w:rsidRDefault="00DE1AF3">
            <w:pPr>
              <w:jc w:val="center"/>
            </w:pPr>
            <w:r w:rsidRPr="00A16A57">
              <w:rPr>
                <w:rFonts w:ascii="Arial" w:hAnsi="Arial" w:cs="Arial"/>
                <w:b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pStyle w:val="Ttulo2"/>
              <w:numPr>
                <w:ilvl w:val="1"/>
                <w:numId w:val="3"/>
              </w:numPr>
              <w:jc w:val="left"/>
            </w:pPr>
            <w:r>
              <w:rPr>
                <w:rFonts w:ascii="Arial" w:hAnsi="Arial"/>
                <w:sz w:val="16"/>
                <w:szCs w:val="16"/>
              </w:rPr>
              <w:t>Otto Neurath y el Isotype. Educación Visual, Planificación Urbana y Humanización del Conocimiento (FADU)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numPr>
                <w:ilvl w:val="1"/>
                <w:numId w:val="3"/>
              </w:num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Taller de Fotografía (FADU- Coordinación Secretaría Académica UNL)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Accesibilidad, Universidad y Discapacidad (FBCB-Programa UNL Accesible-Secretaría de Bienestar Universitario)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Administración de Servicios III: Gestión de Costos (FBCB-ESS)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Bioética (FBCB-Coordinación Cátedra Abierta Bioética)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o 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Educación para la salud (FBCB-ESS)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Estadísticas de servicios de salud (FBCB-ESS)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  <w:lang/>
              </w:rPr>
              <w:t>Facilitadores en gestión de calidad en instituciones de salud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(FBCB-ESS)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Gestión sanitaria y efectividad clínica (FBCB-ESS)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Herramientas de Gestión Sanitaria (FBCB-ESS)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Iniciación a la Lengua de Señas Argentina (LSA) (FBCB-Programa UNL Accesible-Secretaría de Bienestar Universitario)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pStyle w:val="Encabezado1"/>
              <w:jc w:val="left"/>
            </w:pPr>
            <w:r>
              <w:rPr>
                <w:rFonts w:ascii="Arial" w:hAnsi="Arial" w:cs="Arial"/>
                <w:sz w:val="16"/>
                <w:szCs w:val="16"/>
              </w:rPr>
              <w:t>Introducción a la facturación de prestaciones de salud (FBCB-ESS)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 w:rsidRPr="00A16A57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pStyle w:val="Encabezado1"/>
              <w:jc w:val="left"/>
            </w:pPr>
            <w:r>
              <w:rPr>
                <w:rFonts w:ascii="Arial" w:hAnsi="Arial" w:cs="Arial"/>
                <w:sz w:val="16"/>
                <w:szCs w:val="16"/>
              </w:rPr>
              <w:t>La seguridad y el cuidado de la salud en la Universidad (FBCB-ESS)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E1AF3" w:rsidRDefault="00DE1AF3">
            <w:r w:rsidRPr="00A16A57">
              <w:rPr>
                <w:rFonts w:ascii="Arial" w:hAnsi="Arial" w:cs="Arial"/>
                <w:b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Olimpismo: Deporte, Cultura y Valores (FBCB - Coordinación Dirección de Educación Física, Deportes y Recreación)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E1AF3" w:rsidRDefault="00DE1AF3">
            <w:pPr>
              <w:jc w:val="center"/>
            </w:pPr>
            <w:r w:rsidRPr="00A16A57">
              <w:rPr>
                <w:rFonts w:ascii="Arial" w:hAnsi="Arial" w:cs="Arial"/>
                <w:b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pStyle w:val="Ttulo2"/>
              <w:widowControl/>
              <w:numPr>
                <w:ilvl w:val="1"/>
                <w:numId w:val="3"/>
              </w:numPr>
              <w:ind w:left="0" w:firstLine="0"/>
              <w:jc w:val="left"/>
            </w:pPr>
            <w:r>
              <w:rPr>
                <w:rFonts w:ascii="Arial" w:hAnsi="Arial"/>
                <w:color w:val="auto"/>
                <w:sz w:val="16"/>
                <w:szCs w:val="16"/>
              </w:rPr>
              <w:t>El Pensamiento Complejo. Sede: Santa Fe (FCA-Coordinación Cátedra Abierta de Pensamiento Complejo)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numPr>
                <w:ilvl w:val="0"/>
                <w:numId w:val="4"/>
              </w:numPr>
              <w:snapToGrid w:val="0"/>
              <w:ind w:left="0" w:hanging="454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Problemáticas y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desafíos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contemporáneos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para América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Latina (FCE-Coordinación Secretarías de Relaciones Internacionales y Académica) (2)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Educación Fiscal y Cultura Ciudadana (FCE y equipo de profesionales de la AFIP)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hs.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Iniciación al Idioma Chino (FCE- Coordinación Centro de Idiomas)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 hs.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pStyle w:val="Ttulo2"/>
              <w:numPr>
                <w:ilvl w:val="1"/>
                <w:numId w:val="3"/>
              </w:numPr>
              <w:jc w:val="left"/>
            </w:pPr>
            <w:r>
              <w:rPr>
                <w:rFonts w:ascii="Arial" w:hAnsi="Arial"/>
                <w:sz w:val="16"/>
                <w:szCs w:val="16"/>
              </w:rPr>
              <w:t>Introducción a la Economía (FCE)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 hs.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pStyle w:val="Ttulo2"/>
              <w:numPr>
                <w:ilvl w:val="1"/>
                <w:numId w:val="3"/>
              </w:numPr>
              <w:ind w:left="0"/>
              <w:jc w:val="left"/>
            </w:pPr>
            <w:r>
              <w:rPr>
                <w:rFonts w:ascii="Arial" w:eastAsia="Arial" w:hAnsi="Arial"/>
                <w:sz w:val="16"/>
                <w:szCs w:val="16"/>
              </w:rPr>
              <w:t xml:space="preserve">            </w:t>
            </w:r>
            <w:r>
              <w:rPr>
                <w:rFonts w:ascii="Arial" w:hAnsi="Arial"/>
                <w:sz w:val="16"/>
                <w:szCs w:val="16"/>
              </w:rPr>
              <w:t>Derecho y Tecnología de la Información (FCJS)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hs.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pStyle w:val="Ttulo2"/>
              <w:numPr>
                <w:ilvl w:val="1"/>
                <w:numId w:val="3"/>
              </w:numPr>
              <w:ind w:left="0"/>
              <w:jc w:val="left"/>
            </w:pPr>
            <w:r>
              <w:rPr>
                <w:rFonts w:ascii="Arial" w:eastAsia="Arial" w:hAnsi="Arial"/>
                <w:color w:val="auto"/>
                <w:sz w:val="16"/>
                <w:szCs w:val="16"/>
              </w:rPr>
              <w:t xml:space="preserve">           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 xml:space="preserve">El hábitat desde una perspectiva interdisciplinaria (FCJS)  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pStyle w:val="Ttulo2"/>
              <w:numPr>
                <w:ilvl w:val="1"/>
                <w:numId w:val="3"/>
              </w:numPr>
              <w:ind w:left="0"/>
              <w:jc w:val="left"/>
            </w:pPr>
            <w:r>
              <w:rPr>
                <w:rFonts w:ascii="Arial" w:eastAsia="Arial" w:hAnsi="Arial"/>
                <w:sz w:val="16"/>
                <w:szCs w:val="16"/>
              </w:rPr>
              <w:t xml:space="preserve">            </w:t>
            </w:r>
            <w:r>
              <w:rPr>
                <w:rFonts w:ascii="Arial" w:hAnsi="Arial"/>
                <w:sz w:val="16"/>
                <w:szCs w:val="16"/>
              </w:rPr>
              <w:t>Extensión Universitaria: Prácticas en el territorio (FCJS - Coordinación Sec. de Extensión UNL)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hs.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Ciencia Política (FCJS)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60hs.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pStyle w:val="Ttulo2"/>
              <w:numPr>
                <w:ilvl w:val="1"/>
                <w:numId w:val="3"/>
              </w:numPr>
              <w:jc w:val="left"/>
            </w:pPr>
            <w:r>
              <w:rPr>
                <w:rFonts w:ascii="Arial" w:eastAsia="Arial" w:hAnsi="Arial"/>
                <w:iCs/>
                <w:color w:val="auto"/>
                <w:sz w:val="16"/>
                <w:szCs w:val="16"/>
              </w:rPr>
              <w:t xml:space="preserve">Cuestión Social, 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Política Social  y  </w:t>
            </w:r>
            <w:r>
              <w:rPr>
                <w:rFonts w:ascii="Arial" w:eastAsia="Arial" w:hAnsi="Arial"/>
                <w:iCs/>
                <w:color w:val="auto"/>
                <w:sz w:val="16"/>
                <w:szCs w:val="16"/>
              </w:rPr>
              <w:t>Ciudadanía. Problemas contemporáneos.</w:t>
            </w:r>
            <w:r>
              <w:rPr>
                <w:rFonts w:ascii="Arial" w:hAnsi="Arial"/>
                <w:iCs/>
                <w:color w:val="auto"/>
                <w:sz w:val="16"/>
                <w:szCs w:val="16"/>
              </w:rPr>
              <w:t xml:space="preserve"> (FCJS)  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hs.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pStyle w:val="Ttulo2"/>
              <w:numPr>
                <w:ilvl w:val="1"/>
                <w:numId w:val="3"/>
              </w:numPr>
              <w:jc w:val="left"/>
            </w:pPr>
            <w:r>
              <w:rPr>
                <w:rFonts w:ascii="Arial" w:hAnsi="Arial"/>
                <w:sz w:val="16"/>
                <w:szCs w:val="16"/>
              </w:rPr>
              <w:t>Derecho Ambiental  (FCJS)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Género y Derecho (FCJS)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hs.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pStyle w:val="Ttulo2"/>
              <w:numPr>
                <w:ilvl w:val="1"/>
                <w:numId w:val="3"/>
              </w:numPr>
              <w:jc w:val="left"/>
            </w:pPr>
            <w:r>
              <w:rPr>
                <w:rFonts w:ascii="Arial" w:hAnsi="Arial"/>
                <w:iCs/>
                <w:color w:val="auto"/>
                <w:sz w:val="16"/>
                <w:szCs w:val="16"/>
                <w:lang w:val="es-MX"/>
              </w:rPr>
              <w:t>Género y feminismo, debatiendo el sistema de salud.</w:t>
            </w:r>
            <w:r>
              <w:rPr>
                <w:rFonts w:ascii="Arial" w:hAnsi="Arial"/>
                <w:iCs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(FCJS)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hs.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widowControl/>
              <w:numPr>
                <w:ilvl w:val="2"/>
                <w:numId w:val="3"/>
              </w:numPr>
              <w:snapToGrid w:val="0"/>
            </w:pPr>
            <w:r>
              <w:rPr>
                <w:rFonts w:ascii="Arial" w:eastAsia="Arial" w:hAnsi="Arial" w:cs="Arial"/>
                <w:b/>
                <w:bCs/>
                <w:iCs/>
                <w:sz w:val="16"/>
                <w:szCs w:val="16"/>
                <w:lang w:val="es-ES"/>
              </w:rPr>
              <w:t>Pueblos originarios en diálogo interdisciplinario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es-ES"/>
              </w:rPr>
              <w:t xml:space="preserve"> (FCJS)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tabs>
                <w:tab w:val="left" w:pos="708"/>
              </w:tabs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Envejecimiento Activo y Saludable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tabs>
                <w:tab w:val="left" w:pos="708"/>
              </w:tabs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Actividades y terapias asistidas por animales (FCV)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Introducción a la Investigación Científica  (FCV)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Arte Contemporáneo ¿categoría estética o temporal? (FHUC-Coordinación  Dir. Publicaciones Sec. Extensión UNL)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numPr>
                <w:ilvl w:val="0"/>
                <w:numId w:val="3"/>
              </w:numPr>
              <w:tabs>
                <w:tab w:val="left" w:pos="708"/>
              </w:tabs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Ecología aplicada: Ecotoxicología (FHUC)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Biología del Comportamiento (FHUC)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pStyle w:val="Ttulo2"/>
              <w:numPr>
                <w:ilvl w:val="1"/>
                <w:numId w:val="3"/>
              </w:numPr>
              <w:jc w:val="left"/>
            </w:pPr>
            <w:r>
              <w:rPr>
                <w:rFonts w:ascii="Arial" w:hAnsi="Arial"/>
                <w:color w:val="auto"/>
                <w:sz w:val="16"/>
                <w:szCs w:val="16"/>
                <w:lang w:val="es-ES"/>
              </w:rPr>
              <w:lastRenderedPageBreak/>
              <w:t>Educación Ambiental (FHUC)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tabs>
                <w:tab w:val="left" w:pos="708"/>
              </w:tabs>
              <w:jc w:val="both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Español para extranjeros (2)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pStyle w:val="Ttulo2"/>
              <w:numPr>
                <w:ilvl w:val="1"/>
                <w:numId w:val="3"/>
              </w:numPr>
              <w:jc w:val="left"/>
            </w:pPr>
            <w:r>
              <w:rPr>
                <w:rFonts w:ascii="Arial" w:hAnsi="Arial"/>
                <w:color w:val="auto"/>
                <w:sz w:val="16"/>
                <w:szCs w:val="16"/>
              </w:rPr>
              <w:t>Dislexia: un desafío para la Educación y la Salud (</w:t>
            </w:r>
            <w:r>
              <w:rPr>
                <w:rFonts w:ascii="Arial" w:eastAsia="Arial" w:hAnsi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auto"/>
                <w:sz w:val="18"/>
                <w:szCs w:val="18"/>
              </w:rPr>
              <w:t>FHUC-Programa Educación y Sociedad)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E1AF3" w:rsidRDefault="00DE1AF3">
            <w:pPr>
              <w:tabs>
                <w:tab w:val="left" w:pos="708"/>
              </w:tabs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Filosofía de las Ciencias Sociales (FHUC)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Formación del Mundo Moderno II (FHUC)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Fútbol: Enfoque integral acerca del deporte masivo (FHUC-Dirección de Deportes UNL (coordinación))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Geografía de Santa Fe  (FHUC)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Geografía de la Población (Demografía) (FHUC)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Historia Argentina II (FHUC)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Historia de la Universidad Argentina y Problemáticas Comparadas  (FHUC)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Style w:val="ecxapple-style-span"/>
                <w:rFonts w:ascii="Arial" w:hAnsi="Arial" w:cs="Arial"/>
                <w:b/>
                <w:bCs/>
                <w:sz w:val="16"/>
                <w:szCs w:val="16"/>
              </w:rPr>
              <w:t>Historia Mundial Contemporánea (FHUC)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Literatura Francesa e Italiana (FHUC)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Literatura Griega y Latina (FHUC)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Manejo de Flora y Fauna (FHUC) 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tabs>
                <w:tab w:val="left" w:pos="708"/>
              </w:tabs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Organización Territorial y Economía (FHUC-FCE) 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tabs>
                <w:tab w:val="left" w:pos="708"/>
              </w:tabs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Problemática Contemporánea de América Latina (FHUC)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Psicología (FHUC)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Psicología de la Educación (FHUC)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Sociedades del Cercano y Medio Oriente (FHUC)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tabs>
                <w:tab w:val="left" w:pos="708"/>
              </w:tabs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Taller de Educación para la Salud (Educación Sexual y Prevención de adicciones) (FHUC)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pStyle w:val="Ttulo2"/>
              <w:widowControl/>
              <w:numPr>
                <w:ilvl w:val="1"/>
                <w:numId w:val="3"/>
              </w:numPr>
              <w:jc w:val="both"/>
            </w:pPr>
            <w:r>
              <w:rPr>
                <w:rFonts w:ascii="Arial" w:hAnsi="Arial"/>
                <w:sz w:val="16"/>
                <w:szCs w:val="16"/>
              </w:rPr>
              <w:t>El tango. “Un recorrido desde sus orígenes a la actualidad” (ISM)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Introducción al Mundo del Jazz. Historia, cultura y pautas de escucha – Seminario (ISM) (3)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o 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jc w:val="both"/>
            </w:pPr>
            <w:r>
              <w:rPr>
                <w:rFonts w:ascii="Arial" w:eastAsia="DejaVu Sans" w:hAnsi="Arial" w:cs="Arial"/>
                <w:b/>
                <w:bCs/>
                <w:sz w:val="16"/>
                <w:szCs w:val="16"/>
                <w:lang/>
              </w:rPr>
              <w:t>John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/>
              </w:rPr>
              <w:t xml:space="preserve"> Cage – Ética </w:t>
            </w:r>
            <w:r>
              <w:rPr>
                <w:rFonts w:ascii="Arial" w:eastAsia="DejaVu Sans" w:hAnsi="Arial" w:cs="Arial"/>
                <w:b/>
                <w:bCs/>
                <w:sz w:val="16"/>
                <w:szCs w:val="16"/>
                <w:lang/>
              </w:rPr>
              <w:t>y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/>
              </w:rPr>
              <w:t xml:space="preserve"> estética del sonido. Una aproximación a su impacto en el arte contemporáneo. (Seminario) (ISM) (3)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o 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Los Beatles en el arte y la cultura del siglo XX- Seminario (ISM) (4)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 o 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jc w:val="both"/>
            </w:pPr>
            <w:r>
              <w:rPr>
                <w:rFonts w:ascii="Arial" w:eastAsia="DejaVu Sans" w:hAnsi="Arial" w:cs="Arial"/>
                <w:b/>
                <w:bCs/>
                <w:sz w:val="16"/>
                <w:szCs w:val="16"/>
                <w:lang/>
              </w:rPr>
              <w:t>Rock: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/>
              </w:rPr>
              <w:t xml:space="preserve"> Una historia alternativa en diez fechas claves, de Elvis Presley a Kurt Cobain (Seminario) (ISM) (3)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o 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Economía Ecológica (FICH)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tabs>
                <w:tab w:val="left" w:pos="708"/>
              </w:tabs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Geografía Física (FICH)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E1AF3" w:rsidRDefault="00DE1AF3">
            <w:pPr>
              <w:tabs>
                <w:tab w:val="left" w:pos="708"/>
              </w:tabs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Geología, geomorfología  y suelos (FICH)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Gestión Ambiental  (FICH) 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E1AF3" w:rsidRDefault="00DE1AF3">
            <w:pPr>
              <w:pStyle w:val="Ttulo2"/>
              <w:numPr>
                <w:ilvl w:val="1"/>
                <w:numId w:val="3"/>
              </w:numPr>
              <w:jc w:val="left"/>
            </w:pPr>
            <w:r>
              <w:rPr>
                <w:rFonts w:ascii="Arial" w:hAnsi="Arial"/>
                <w:sz w:val="16"/>
                <w:szCs w:val="16"/>
              </w:rPr>
              <w:t>Informática - Ciudad Universitaria (FICH)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Problemáticas socioambientales contemnporáneas (FICH)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Tecnología, Ambiente y Sociedad (FICH)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Aproximación al estudio del idioma alemán desde una perspectiva profesional y cultural. (FIQ-Coordinación Centro de Idiomas de la UNL-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keepNext/>
              <w:widowControl/>
              <w:numPr>
                <w:ilvl w:val="0"/>
                <w:numId w:val="3"/>
              </w:numPr>
              <w:snapToGrid w:val="0"/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Astronomía Básica y Ciencia Espacial (FIQ)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Formación de Emprendedores: Taller de competencias emprendedoras -Sede Esperanza  (FIQ-Coordinación Sec. Vinc. Tecnológica UNL)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Formación de Emprendedores: Taller de competencias emprendedoras -Sede Santa Fe (FIQ-Coordinación Sec. Vinc. Tecnológica UNL)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Historia de la Ciencia y de la Técnica (FIQ) (1)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Informática (FIQ)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E1AF3" w:rsidRDefault="00DE1AF3">
            <w:pPr>
              <w:pStyle w:val="Ttulo2"/>
              <w:widowControl/>
              <w:numPr>
                <w:ilvl w:val="1"/>
                <w:numId w:val="3"/>
              </w:numPr>
              <w:ind w:left="0" w:firstLine="0"/>
              <w:jc w:val="left"/>
            </w:pPr>
            <w:r>
              <w:rPr>
                <w:rFonts w:ascii="Arial" w:hAnsi="Arial"/>
                <w:sz w:val="16"/>
                <w:szCs w:val="16"/>
              </w:rPr>
              <w:t>Iniciación al  Ajedrez (FIQ- Coordinación Dirección de Educación Física, Deportes y Recreación UNL)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Composición y Creación en Teatro-Danza (Sec. Cultura – UNL)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El Patrimonio Cultural del Museo Histórico de la UNL Conociendo sus colecciones (Sec. Cultura – UNL)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Momentos del Teatro Argentino (Sec.  Cultura UNL) (3)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Pensar la imagen a través de la fotografía analógica y digital (Sec. de Cultura – UNL)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Taller de competencias comunicativas orales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AR"/>
              </w:rPr>
              <w:t>(Cómo hablar en público) (Sec. de Cultura – UNL)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</w:tbl>
    <w:p w:rsidR="00DE1AF3" w:rsidRDefault="00DE1AF3">
      <w:pPr>
        <w:rPr>
          <w:color w:val="000000"/>
        </w:rPr>
      </w:pPr>
    </w:p>
    <w:p w:rsidR="00DE1AF3" w:rsidRDefault="00DE1AF3">
      <w:r>
        <w:rPr>
          <w:rFonts w:ascii="Arial" w:hAnsi="Arial" w:cs="Arial"/>
          <w:b/>
          <w:bCs/>
          <w:color w:val="000000"/>
          <w:sz w:val="16"/>
          <w:szCs w:val="16"/>
        </w:rPr>
        <w:t>(1): se sugiere que el alumno haya aprobado un mínimo de ocho materias de su carrera</w:t>
      </w:r>
    </w:p>
    <w:p w:rsidR="00DE1AF3" w:rsidRDefault="00DE1AF3">
      <w:r>
        <w:rPr>
          <w:rFonts w:ascii="Arial" w:hAnsi="Arial" w:cs="Arial"/>
          <w:b/>
          <w:bCs/>
          <w:color w:val="000000"/>
          <w:sz w:val="16"/>
          <w:szCs w:val="16"/>
        </w:rPr>
        <w:t>(2): asignatura destinada a estudiantes extranjeros que arriban a la UNL en el marco de Programas de movilidad internacional. Se dicta en el Centro de Idiomas.</w:t>
      </w:r>
    </w:p>
    <w:p w:rsidR="00DE1AF3" w:rsidRDefault="00DE1AF3">
      <w:r>
        <w:rPr>
          <w:rFonts w:ascii="Arial" w:hAnsi="Arial" w:cs="Arial"/>
          <w:b/>
          <w:bCs/>
          <w:color w:val="000000"/>
          <w:sz w:val="16"/>
          <w:szCs w:val="16"/>
        </w:rPr>
        <w:t>(3): los alumnos que opten por la modalidad 90 hs deberán realizar trabajo monográfico adicional.</w:t>
      </w:r>
    </w:p>
    <w:p w:rsidR="00DE1AF3" w:rsidRDefault="00DE1AF3">
      <w:r>
        <w:rPr>
          <w:rFonts w:ascii="Arial" w:hAnsi="Arial" w:cs="Arial"/>
          <w:b/>
          <w:bCs/>
          <w:color w:val="000000"/>
          <w:sz w:val="16"/>
          <w:szCs w:val="16"/>
        </w:rPr>
        <w:t>(4): los alumnos que opten por la modalidad 90 hs deberán cursar el módulo Aftergeography y realizar trabajo monográfico individual con defensa oral.</w:t>
      </w:r>
    </w:p>
    <w:p w:rsidR="00DE1AF3" w:rsidRDefault="00DE1AF3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957B1" w:rsidRDefault="002957B1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957B1" w:rsidRDefault="002957B1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1AF3" w:rsidRDefault="00DE1AF3">
      <w:pPr>
        <w:jc w:val="center"/>
      </w:pPr>
    </w:p>
    <w:p w:rsidR="00DE1AF3" w:rsidRDefault="00DE1AF3">
      <w:pPr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NÓMINA DE ASIGNATURAS ELECTIVAS QUE REQUIEREN CONOCIMIENTOS PREVIOS PARA SU CURSADO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80"/>
        <w:gridCol w:w="1371"/>
      </w:tblGrid>
      <w:tr w:rsidR="00DE1AF3">
        <w:tc>
          <w:tcPr>
            <w:tcW w:w="8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Ciudadanía y desarrollo con sostenibilidad (FADU) (5)</w:t>
            </w:r>
          </w:p>
        </w:tc>
        <w:tc>
          <w:tcPr>
            <w:tcW w:w="1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pStyle w:val="Ttulo2"/>
              <w:widowControl/>
              <w:numPr>
                <w:ilvl w:val="1"/>
                <w:numId w:val="3"/>
              </w:numPr>
              <w:ind w:left="0" w:firstLine="0"/>
              <w:jc w:val="left"/>
            </w:pPr>
            <w:r>
              <w:rPr>
                <w:rFonts w:ascii="Arial" w:hAnsi="Arial"/>
                <w:color w:val="auto"/>
                <w:sz w:val="16"/>
                <w:szCs w:val="16"/>
              </w:rPr>
              <w:t>Planeamiento Urbano y Regional Módulo II: Ordenamiento Territorial (FADU) (5)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pStyle w:val="Ttulo2"/>
              <w:widowControl/>
              <w:numPr>
                <w:ilvl w:val="1"/>
                <w:numId w:val="3"/>
              </w:numPr>
              <w:ind w:left="0" w:firstLine="0"/>
              <w:jc w:val="left"/>
            </w:pPr>
            <w:r>
              <w:rPr>
                <w:rFonts w:ascii="Arial" w:hAnsi="Arial"/>
                <w:color w:val="auto"/>
                <w:sz w:val="16"/>
                <w:szCs w:val="16"/>
              </w:rPr>
              <w:t>Prácticas de  Planeamiento Ambiental (FADU) (5)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hs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pStyle w:val="Ttulo2"/>
              <w:widowControl/>
              <w:numPr>
                <w:ilvl w:val="1"/>
                <w:numId w:val="3"/>
              </w:numPr>
              <w:ind w:left="0" w:firstLine="0"/>
              <w:jc w:val="left"/>
            </w:pPr>
            <w:r>
              <w:rPr>
                <w:rFonts w:ascii="Arial" w:hAnsi="Arial"/>
                <w:color w:val="auto"/>
                <w:sz w:val="16"/>
                <w:szCs w:val="16"/>
              </w:rPr>
              <w:t>Taller de Urbanismo Transdisciplinar II (FADU) (5)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45 hs 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Fundamentos de Espectroscopía Molecular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(FBCB) (12)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tabs>
                <w:tab w:val="left" w:pos="4680"/>
              </w:tabs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Dirección Estratégica  (FCE) (6)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 hs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Introducción a la perspectiva de género en las ciencias económicas y sociales (FCE) (10)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 hs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Los Paradigmas en Teoría del Valor y Distribución  (FCE) (9)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 hs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pPr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Planeamiento  y Control (FCE) (5)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 hs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Responsabilidad Social Empresaria (FCE) (6)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 hs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Sociología de las Organizaciones (FCE) (6)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 hs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Style w:val="ecxapple-style-span"/>
                <w:rFonts w:ascii="Arial" w:hAnsi="Arial" w:cs="Arial"/>
                <w:b/>
                <w:bCs/>
                <w:sz w:val="16"/>
                <w:szCs w:val="16"/>
              </w:rPr>
              <w:t>Ciencia y Tecnología en Medicina Comparada (FCV) (13)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hs.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Epidemiología Clínica  (FHUC) (14)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hs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Manejo de Fauna (FCV) (15)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 hs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Style w:val="ecxapple-style-span"/>
                <w:rFonts w:ascii="Arial" w:hAnsi="Arial" w:cs="Arial"/>
                <w:b/>
                <w:bCs/>
                <w:sz w:val="16"/>
                <w:szCs w:val="16"/>
              </w:rPr>
              <w:t>Producción Apícola  (FCV) (15)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hs.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Producción Caprina (FCV) (8)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tabs>
                <w:tab w:val="left" w:pos="4680"/>
              </w:tabs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hs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pPr>
              <w:snapToGrid w:val="0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Elementos de la Industria Química (FIQ)  (17)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Aspectos Básicos de la Producción de Pastas Celulósicas y Papeles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(FIQ) (16)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 hs.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Gestión de Calidad (17)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Química, Nutrición y Legislación de Alimentos (FIQ) (17)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 hs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Residuos Químicos Contaminantes de los Alimentos (FIQ) (17)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hs.</w:t>
            </w:r>
          </w:p>
        </w:tc>
      </w:tr>
      <w:tr w:rsidR="00DE1AF3"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E1AF3" w:rsidRDefault="00DE1AF3">
            <w:r>
              <w:rPr>
                <w:rFonts w:ascii="Arial" w:hAnsi="Arial" w:cs="Arial"/>
                <w:b/>
                <w:bCs/>
                <w:sz w:val="16"/>
                <w:szCs w:val="16"/>
              </w:rPr>
              <w:t>Iniciación a la Investigación Científica (FBCB-Coordinación Dirección Posgrado y  Recursos Humanos (Scretaría Ciencia y Ténica UNL) (11)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E1AF3" w:rsidRDefault="00DE1AF3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 hs</w:t>
            </w:r>
          </w:p>
        </w:tc>
      </w:tr>
    </w:tbl>
    <w:p w:rsidR="00DE1AF3" w:rsidRDefault="00DE1AF3"/>
    <w:p w:rsidR="00DE1AF3" w:rsidRDefault="00DE1AF3">
      <w:r>
        <w:rPr>
          <w:rFonts w:ascii="Arial" w:hAnsi="Arial" w:cs="Arial"/>
          <w:b/>
          <w:bCs/>
          <w:sz w:val="16"/>
          <w:szCs w:val="16"/>
        </w:rPr>
        <w:t>(5): el alumno deberá estar en condiciones de cursar el Ciclo Superior de la carrera de origen.</w:t>
      </w:r>
    </w:p>
    <w:p w:rsidR="00DE1AF3" w:rsidRDefault="00DE1AF3">
      <w:r>
        <w:rPr>
          <w:rFonts w:ascii="Arial" w:hAnsi="Arial" w:cs="Arial"/>
          <w:b/>
          <w:bCs/>
          <w:sz w:val="16"/>
          <w:szCs w:val="16"/>
        </w:rPr>
        <w:t>(6): se requiere tener aprobadas 20 materias de la carrera de origen del alumno.</w:t>
      </w:r>
    </w:p>
    <w:p w:rsidR="00DE1AF3" w:rsidRDefault="00DE1AF3">
      <w:r>
        <w:rPr>
          <w:rFonts w:ascii="Arial" w:hAnsi="Arial" w:cs="Arial"/>
          <w:b/>
          <w:bCs/>
          <w:sz w:val="16"/>
          <w:szCs w:val="16"/>
        </w:rPr>
        <w:t>(7): asignatura destinada a alumnos de Licenciaturas en Biotecnología, Nutrición y Química; Ing. Química y Bioquímica.</w:t>
      </w:r>
    </w:p>
    <w:p w:rsidR="00DE1AF3" w:rsidRDefault="00DE1AF3">
      <w:r>
        <w:rPr>
          <w:rFonts w:ascii="Arial" w:hAnsi="Arial" w:cs="Arial"/>
          <w:b/>
          <w:bCs/>
          <w:sz w:val="16"/>
          <w:szCs w:val="16"/>
        </w:rPr>
        <w:t>(8): Se requieren conocimientos de Producción Animal</w:t>
      </w:r>
    </w:p>
    <w:p w:rsidR="00DE1AF3" w:rsidRDefault="00DE1AF3">
      <w:r>
        <w:rPr>
          <w:rFonts w:ascii="Arial" w:hAnsi="Arial" w:cs="Arial"/>
          <w:b/>
          <w:bCs/>
          <w:color w:val="000000"/>
          <w:sz w:val="16"/>
          <w:szCs w:val="16"/>
        </w:rPr>
        <w:t>(9): poseer conocimientos introductorios de economía</w:t>
      </w:r>
    </w:p>
    <w:p w:rsidR="00DE1AF3" w:rsidRDefault="00DE1AF3">
      <w:r>
        <w:rPr>
          <w:rFonts w:ascii="Arial" w:hAnsi="Arial" w:cs="Arial"/>
          <w:b/>
          <w:bCs/>
          <w:color w:val="000000"/>
          <w:sz w:val="16"/>
          <w:szCs w:val="16"/>
        </w:rPr>
        <w:t>(10): se requiere tener aprobadas 10 materias de la carrera de origen del alumno: Lic. en Sociología y Ciencia Política (FHUC), Lic. Trabajo Social (FCJS), Lic. Economía (FCE) que hayan aprobado Introducción a las Ciencias Sociales.</w:t>
      </w:r>
    </w:p>
    <w:p w:rsidR="00DE1AF3" w:rsidRDefault="00DE1AF3">
      <w:r>
        <w:rPr>
          <w:rFonts w:ascii="Arial" w:hAnsi="Arial" w:cs="Arial"/>
          <w:b/>
          <w:bCs/>
          <w:color w:val="000000"/>
          <w:sz w:val="16"/>
          <w:szCs w:val="16"/>
        </w:rPr>
        <w:t>(11): Destinada a alumnos del Programa de Iniciación a la Investigación (Cientibecas)</w:t>
      </w:r>
    </w:p>
    <w:p w:rsidR="00DE1AF3" w:rsidRDefault="00DE1AF3">
      <w:r>
        <w:rPr>
          <w:rFonts w:ascii="Arial" w:hAnsi="Arial" w:cs="Arial"/>
          <w:b/>
          <w:bCs/>
          <w:color w:val="000000"/>
          <w:sz w:val="16"/>
          <w:szCs w:val="16"/>
        </w:rPr>
        <w:t>(12): Se requieren conocimientos de Química y Física Básica.</w:t>
      </w:r>
    </w:p>
    <w:p w:rsidR="00DE1AF3" w:rsidRDefault="00DE1AF3">
      <w:r>
        <w:rPr>
          <w:rFonts w:ascii="Arial" w:hAnsi="Arial" w:cs="Arial"/>
          <w:b/>
          <w:bCs/>
          <w:color w:val="000000"/>
          <w:sz w:val="16"/>
          <w:szCs w:val="16"/>
        </w:rPr>
        <w:t>(13): Se requieren conocimientos de Anatomía Veterinaria I, Histología y Embriología, Fisiología I y II o equivalentes según carrera.</w:t>
      </w:r>
    </w:p>
    <w:p w:rsidR="00DE1AF3" w:rsidRDefault="00DE1AF3"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(14): se requieren conocimientos básicos de epidemiología </w:t>
      </w:r>
    </w:p>
    <w:p w:rsidR="00DE1AF3" w:rsidRDefault="00DE1AF3">
      <w:r>
        <w:rPr>
          <w:rFonts w:ascii="Arial" w:hAnsi="Arial" w:cs="Arial"/>
          <w:b/>
          <w:bCs/>
          <w:color w:val="000000"/>
          <w:sz w:val="16"/>
          <w:szCs w:val="16"/>
        </w:rPr>
        <w:t>(15): se requieren conocimientos de Biología general y de Zoología</w:t>
      </w:r>
    </w:p>
    <w:p w:rsidR="00DE1AF3" w:rsidRDefault="00DE1AF3">
      <w:r>
        <w:rPr>
          <w:rFonts w:ascii="Arial" w:hAnsi="Arial" w:cs="Arial"/>
          <w:b/>
          <w:bCs/>
          <w:color w:val="000000"/>
          <w:sz w:val="16"/>
          <w:szCs w:val="16"/>
        </w:rPr>
        <w:t>(16): se requieren conocimientos de Fisicoquímica, Química Analítica, Química Orgánica y Estadística.</w:t>
      </w:r>
    </w:p>
    <w:p w:rsidR="00DE1AF3" w:rsidRDefault="00DE1AF3">
      <w:r>
        <w:rPr>
          <w:rFonts w:ascii="Arial" w:hAnsi="Arial" w:cs="Arial"/>
          <w:b/>
          <w:bCs/>
          <w:color w:val="000000"/>
          <w:sz w:val="16"/>
          <w:szCs w:val="16"/>
        </w:rPr>
        <w:t>(17): Se requieren conocimientos de Matemática, física, química general, inorgánica, orgánica y analítica. Fisicoquímica y estadística.</w:t>
      </w:r>
    </w:p>
    <w:p w:rsidR="00DE1AF3" w:rsidRDefault="00DE1AF3">
      <w:pPr>
        <w:rPr>
          <w:rFonts w:cs="Arial"/>
          <w:color w:val="000000"/>
          <w:sz w:val="16"/>
          <w:szCs w:val="16"/>
        </w:rPr>
      </w:pPr>
    </w:p>
    <w:p w:rsidR="00DE1AF3" w:rsidRDefault="00DE1AF3">
      <w:pPr>
        <w:pBdr>
          <w:top w:val="thinThickSmallGap" w:sz="12" w:space="1" w:color="000000"/>
          <w:left w:val="thinThickSmallGap" w:sz="12" w:space="4" w:color="000000"/>
          <w:bottom w:val="thickThinSmallGap" w:sz="12" w:space="1" w:color="000000"/>
          <w:right w:val="thickThinSmallGap" w:sz="12" w:space="11" w:color="000000"/>
        </w:pBdr>
        <w:jc w:val="center"/>
      </w:pPr>
      <w:r>
        <w:rPr>
          <w:rFonts w:ascii="Arial" w:hAnsi="Arial" w:cs="Arial"/>
          <w:b/>
          <w:color w:val="000000"/>
          <w:u w:val="single"/>
        </w:rPr>
        <w:t>IMPORTANTE</w:t>
      </w:r>
      <w:r>
        <w:rPr>
          <w:rFonts w:ascii="Arial" w:hAnsi="Arial" w:cs="Arial"/>
          <w:b/>
          <w:color w:val="000000"/>
        </w:rPr>
        <w:t xml:space="preserve">: </w:t>
      </w:r>
    </w:p>
    <w:p w:rsidR="00DE1AF3" w:rsidRDefault="00DE1AF3">
      <w:pPr>
        <w:pBdr>
          <w:top w:val="thinThickSmallGap" w:sz="12" w:space="1" w:color="000000"/>
          <w:left w:val="thinThickSmallGap" w:sz="12" w:space="4" w:color="000000"/>
          <w:bottom w:val="thickThinSmallGap" w:sz="12" w:space="1" w:color="000000"/>
          <w:right w:val="thickThinSmallGap" w:sz="12" w:space="11" w:color="000000"/>
        </w:pBdr>
        <w:jc w:val="center"/>
        <w:rPr>
          <w:rFonts w:ascii="Arial" w:hAnsi="Arial" w:cs="Arial"/>
        </w:rPr>
      </w:pPr>
    </w:p>
    <w:p w:rsidR="00DE1AF3" w:rsidRDefault="00DE1AF3">
      <w:pPr>
        <w:pBdr>
          <w:top w:val="thinThickSmallGap" w:sz="12" w:space="1" w:color="000000"/>
          <w:left w:val="thinThickSmallGap" w:sz="12" w:space="4" w:color="000000"/>
          <w:bottom w:val="thickThinSmallGap" w:sz="12" w:space="1" w:color="000000"/>
          <w:right w:val="thickThinSmallGap" w:sz="12" w:space="11" w:color="000000"/>
        </w:pBdr>
        <w:jc w:val="center"/>
      </w:pPr>
      <w:r>
        <w:rPr>
          <w:rFonts w:ascii="Arial" w:hAnsi="Arial" w:cs="Arial"/>
          <w:b/>
          <w:color w:val="000000"/>
        </w:rPr>
        <w:t>CONSULTAR EN LA UNIDAD ACADÉMICA QUE CORRESPONDA</w:t>
      </w:r>
    </w:p>
    <w:p w:rsidR="00DE1AF3" w:rsidRDefault="00DE1AF3">
      <w:pPr>
        <w:pBdr>
          <w:top w:val="thinThickSmallGap" w:sz="12" w:space="1" w:color="000000"/>
          <w:left w:val="thinThickSmallGap" w:sz="12" w:space="4" w:color="000000"/>
          <w:bottom w:val="thickThinSmallGap" w:sz="12" w:space="1" w:color="000000"/>
          <w:right w:val="thickThinSmallGap" w:sz="12" w:space="11" w:color="000000"/>
        </w:pBdr>
        <w:jc w:val="center"/>
        <w:rPr>
          <w:rFonts w:ascii="Arial" w:hAnsi="Arial" w:cs="Arial"/>
        </w:rPr>
      </w:pPr>
    </w:p>
    <w:p w:rsidR="00DE1AF3" w:rsidRDefault="00DE1AF3">
      <w:pPr>
        <w:pBdr>
          <w:top w:val="thinThickSmallGap" w:sz="12" w:space="1" w:color="000000"/>
          <w:left w:val="thinThickSmallGap" w:sz="12" w:space="4" w:color="000000"/>
          <w:bottom w:val="thickThinSmallGap" w:sz="12" w:space="1" w:color="000000"/>
          <w:right w:val="thickThinSmallGap" w:sz="12" w:space="11" w:color="000000"/>
        </w:pBdr>
        <w:jc w:val="center"/>
      </w:pP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LAS FECHAS DE INICIO DEL CURSADO DE LAS ASIGNATURAS ELECTIVAS</w:t>
      </w:r>
    </w:p>
    <w:sectPr w:rsidR="00DE1AF3">
      <w:headerReference w:type="default" r:id="rId7"/>
      <w:headerReference w:type="first" r:id="rId8"/>
      <w:pgSz w:w="11906" w:h="16838"/>
      <w:pgMar w:top="3118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06A" w:rsidRDefault="0092506A">
      <w:r>
        <w:separator/>
      </w:r>
    </w:p>
  </w:endnote>
  <w:endnote w:type="continuationSeparator" w:id="0">
    <w:p w:rsidR="0092506A" w:rsidRDefault="0092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06A" w:rsidRDefault="0092506A">
      <w:r>
        <w:separator/>
      </w:r>
    </w:p>
  </w:footnote>
  <w:footnote w:type="continuationSeparator" w:id="0">
    <w:p w:rsidR="0092506A" w:rsidRDefault="00925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8" w:type="dxa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9818"/>
    </w:tblGrid>
    <w:tr w:rsidR="00DE1AF3">
      <w:tc>
        <w:tcPr>
          <w:tcW w:w="98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:rsidR="00DE1AF3" w:rsidRDefault="00A16A57">
          <w:pPr>
            <w:pStyle w:val="Contenidodelatabla"/>
            <w:snapToGrid w:val="0"/>
            <w:spacing w:after="283" w:line="276" w:lineRule="auto"/>
            <w:rPr>
              <w:rFonts w:ascii="Arial" w:hAnsi="Arial" w:cs="Arial"/>
              <w:sz w:val="16"/>
            </w:rPr>
          </w:pPr>
          <w:r>
            <w:rPr>
              <w:noProof/>
              <w:lang w:val="es-MX" w:eastAsia="es-MX" w:bidi="ar-SA"/>
            </w:rPr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36830</wp:posOffset>
                </wp:positionV>
                <wp:extent cx="540385" cy="589280"/>
                <wp:effectExtent l="0" t="0" r="0" b="127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E1AF3" w:rsidRDefault="00DE1AF3">
          <w:pPr>
            <w:pStyle w:val="Contenidodelatabla"/>
            <w:spacing w:after="283" w:line="276" w:lineRule="auto"/>
          </w:pPr>
          <w:r>
            <w:rPr>
              <w:rFonts w:ascii="Arial" w:eastAsia="Arial" w:hAnsi="Arial" w:cs="Arial"/>
              <w:b/>
              <w:bCs/>
            </w:rPr>
            <w:t xml:space="preserve">     </w:t>
          </w:r>
          <w:r>
            <w:rPr>
              <w:rFonts w:ascii="Arial" w:hAnsi="Arial" w:cs="Arial"/>
              <w:b/>
              <w:bCs/>
            </w:rPr>
            <w:t xml:space="preserve">UNIVERSIDAD NACIONAL DEL LITORAL </w:t>
          </w:r>
        </w:p>
      </w:tc>
    </w:tr>
  </w:tbl>
  <w:p w:rsidR="00DE1AF3" w:rsidRDefault="00DE1AF3">
    <w:pPr>
      <w:pStyle w:val="Ttulo1"/>
      <w:rPr>
        <w:rFonts w:ascii="Century Gothic" w:hAnsi="Century Gothic" w:cs="Century Gothic"/>
        <w:sz w:val="22"/>
        <w:szCs w:val="22"/>
      </w:rPr>
    </w:pPr>
  </w:p>
  <w:p w:rsidR="00DE1AF3" w:rsidRDefault="00DE1AF3">
    <w:pPr>
      <w:pStyle w:val="Ttulo1"/>
    </w:pPr>
    <w:r>
      <w:rPr>
        <w:rFonts w:ascii="Century Gothic" w:hAnsi="Century Gothic" w:cs="Century Gothic"/>
        <w:sz w:val="22"/>
        <w:szCs w:val="22"/>
      </w:rPr>
      <w:t xml:space="preserve">Propuesta de Asignaturas Electivas - Primer Cuatrimestre 2017 </w:t>
    </w:r>
  </w:p>
  <w:p w:rsidR="00DE1AF3" w:rsidRDefault="00DE1AF3">
    <w:pPr>
      <w:jc w:val="center"/>
    </w:pPr>
    <w:r>
      <w:rPr>
        <w:rFonts w:ascii="Century Gothic" w:hAnsi="Century Gothic" w:cs="Century Gothic"/>
        <w:b/>
        <w:color w:val="000000"/>
        <w:sz w:val="22"/>
        <w:szCs w:val="22"/>
      </w:rPr>
      <w:t>Res. CS N</w:t>
    </w:r>
    <w:r>
      <w:rPr>
        <w:rFonts w:ascii="Century Gothic" w:hAnsi="Century Gothic" w:cs="Century Gothic"/>
        <w:b/>
        <w:color w:val="000000"/>
        <w:sz w:val="22"/>
        <w:szCs w:val="22"/>
        <w:vertAlign w:val="superscript"/>
      </w:rPr>
      <w:t>o</w:t>
    </w:r>
    <w:r>
      <w:rPr>
        <w:rFonts w:ascii="Century Gothic" w:hAnsi="Century Gothic" w:cs="Century Gothic"/>
        <w:b/>
        <w:color w:val="000000"/>
        <w:sz w:val="22"/>
        <w:szCs w:val="22"/>
      </w:rPr>
      <w:t xml:space="preserve"> 604/17</w:t>
    </w:r>
    <w:r>
      <w:rPr>
        <w:rFonts w:ascii="Century Gothic" w:hAnsi="Century Gothic" w:cs="Century Gothic"/>
        <w:b/>
        <w:color w:val="000000"/>
        <w:sz w:val="22"/>
        <w:szCs w:val="22"/>
        <w:vertAlign w:val="superscript"/>
      </w:rPr>
      <w:t xml:space="preserve">  </w:t>
    </w:r>
    <w:r>
      <w:rPr>
        <w:rFonts w:ascii="Century Gothic" w:hAnsi="Century Gothic" w:cs="Century Gothic"/>
        <w:b/>
        <w:color w:val="000000"/>
        <w:sz w:val="22"/>
        <w:szCs w:val="22"/>
      </w:rPr>
      <w:t>- Versión Resumida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AF3" w:rsidRDefault="00DE1A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16"/>
        <w:szCs w:val="16"/>
        <w:highlight w:val="gree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B1"/>
    <w:rsid w:val="002957B1"/>
    <w:rsid w:val="0092506A"/>
    <w:rsid w:val="00A16A57"/>
    <w:rsid w:val="00D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5C5F459E-8C28-45FA-88D6-7BF4ABAD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s-AR" w:eastAsia="zh-CN" w:bidi="hi-I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eastAsia="Arial Unicode MS" w:cs="Arial"/>
      <w:b/>
      <w:bCs/>
      <w:color w:val="000000"/>
    </w:rPr>
  </w:style>
  <w:style w:type="paragraph" w:styleId="Ttulo2">
    <w:name w:val="heading 2"/>
    <w:basedOn w:val="Normal"/>
    <w:next w:val="Normal"/>
    <w:qFormat/>
    <w:pPr>
      <w:keepNext/>
      <w:numPr>
        <w:numId w:val="3"/>
      </w:numPr>
      <w:jc w:val="center"/>
      <w:outlineLvl w:val="1"/>
    </w:pPr>
    <w:rPr>
      <w:rFonts w:eastAsia="Arial Unicode MS" w:cs="Arial"/>
      <w:b/>
      <w:bCs/>
      <w:color w:val="000000"/>
    </w:rPr>
  </w:style>
  <w:style w:type="paragraph" w:styleId="Ttulo3">
    <w:name w:val="heading 3"/>
    <w:basedOn w:val="Normal"/>
    <w:next w:val="Normal"/>
    <w:qFormat/>
    <w:pPr>
      <w:keepNext/>
      <w:numPr>
        <w:numId w:val="3"/>
      </w:numPr>
      <w:outlineLvl w:val="2"/>
    </w:pPr>
    <w:rPr>
      <w:rFonts w:eastAsia="Arial Unicode MS" w:cs="Arial"/>
      <w:b/>
      <w:bCs/>
      <w:color w:val="000000"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spacing w:line="360" w:lineRule="auto"/>
      <w:jc w:val="both"/>
      <w:outlineLvl w:val="8"/>
    </w:pPr>
    <w:rPr>
      <w:rFonts w:ascii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/>
      <w:bCs/>
      <w:sz w:val="16"/>
      <w:szCs w:val="16"/>
      <w:highlight w:val="gree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1">
    <w:name w:val="Fuente de párrafo predeter.1"/>
  </w:style>
  <w:style w:type="character" w:customStyle="1" w:styleId="ecxapple-style-span">
    <w:name w:val="ecxapple-style-span"/>
    <w:basedOn w:val="Fuentedeprrafopredeter1"/>
  </w:style>
  <w:style w:type="character" w:customStyle="1" w:styleId="Refdenotaalpie1">
    <w:name w:val="Ref. de nota al pie1"/>
    <w:rPr>
      <w:vertAlign w:val="superscript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WW-Caracteresdenotaalpie">
    <w:name w:val="WW-Caracteres de nota al pie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Encabezado1">
    <w:name w:val="Encabezado1"/>
    <w:basedOn w:val="Normal"/>
    <w:next w:val="Textoindependiente"/>
    <w:pPr>
      <w:jc w:val="center"/>
    </w:pPr>
    <w:rPr>
      <w:rFonts w:ascii="Times New Roman" w:hAnsi="Times New Roman" w:cs="Times New Roman"/>
      <w:b/>
      <w:bCs/>
      <w:color w:val="000000"/>
    </w:r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1407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Oribe</dc:creator>
  <cp:keywords/>
  <dc:description/>
  <cp:lastModifiedBy>Silvina Oribe</cp:lastModifiedBy>
  <cp:revision>2</cp:revision>
  <cp:lastPrinted>2017-07-19T16:40:00Z</cp:lastPrinted>
  <dcterms:created xsi:type="dcterms:W3CDTF">2017-07-24T17:20:00Z</dcterms:created>
  <dcterms:modified xsi:type="dcterms:W3CDTF">2017-07-24T17:20:00Z</dcterms:modified>
</cp:coreProperties>
</file>